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shd w:val="clear" w:color="auto" w:fill="auto"/>
        <w:rPr>
          <w:rFonts w:ascii="宋体" w:hAnsi="宋体" w:cs="宋体"/>
          <w:b/>
          <w:bCs/>
          <w:color w:val="000000"/>
          <w:sz w:val="28"/>
          <w:szCs w:val="20"/>
          <w:highlight w:val="none"/>
        </w:rPr>
      </w:pPr>
      <w:r/>
      <w:bookmarkStart w:id="0" w:name="_Toc528771312"/>
      <w:r/>
      <w:bookmarkStart w:id="1" w:name="_Toc27744861"/>
      <w:r/>
      <w:r/>
    </w:p>
    <w:p>
      <w:pPr>
        <w:ind w:firstLine="420"/>
        <w:jc w:val="right"/>
        <w:spacing w:line="360" w:lineRule="auto"/>
        <w:shd w:val="clear" w:color="auto" w:fill="auto"/>
        <w:rPr>
          <w:rFonts w:ascii="宋体" w:hAnsi="宋体" w:cs="宋体"/>
          <w:b/>
          <w:bCs/>
          <w:color w:val="000000"/>
          <w:sz w:val="28"/>
          <w:szCs w:val="20"/>
          <w:highlight w:val="none"/>
        </w:rPr>
      </w:pPr>
      <w:r>
        <w:rPr>
          <w:rFonts w:ascii="宋体" w:hAnsi="宋体" w:cs="宋体"/>
          <w:b/>
          <w:bCs/>
          <w:color w:val="000000"/>
          <w:sz w:val="28"/>
          <w:szCs w:val="20"/>
          <w:highlight w:val="none"/>
        </w:rPr>
      </w:r>
      <w:r/>
    </w:p>
    <w:p>
      <w:pPr>
        <w:pStyle w:val="811"/>
        <w:ind w:left="0" w:firstLine="0"/>
        <w:jc w:val="center"/>
        <w:shd w:val="clear" w:color="auto" w:fill="auto"/>
        <w:rPr>
          <w:b/>
          <w:bCs/>
          <w:color w:val="000000"/>
          <w:sz w:val="28"/>
          <w:szCs w:val="32"/>
          <w:highlight w:val="none"/>
        </w:rPr>
      </w:pPr>
      <w:r>
        <w:rPr>
          <w:rFonts w:hint="eastAsia" w:ascii="宋体" w:hAnsi="宋体" w:cs="宋体"/>
          <w:b/>
          <w:bCs/>
          <w:color w:val="000000"/>
          <w:sz w:val="52"/>
          <w:szCs w:val="28"/>
          <w:highlight w:val="none"/>
          <w:lang w:val="en-US" w:eastAsia="zh-CN" w:bidi="ar-SA"/>
        </w:rPr>
        <w:t xml:space="preserve">2026南京软件大会执行服务项目</w:t>
      </w:r>
      <w:r/>
    </w:p>
    <w:p>
      <w:pPr>
        <w:pStyle w:val="811"/>
        <w:shd w:val="clear" w:color="auto" w:fill="auto"/>
        <w:rPr>
          <w:b/>
          <w:bCs/>
          <w:color w:val="000000"/>
          <w:sz w:val="28"/>
          <w:szCs w:val="32"/>
          <w:highlight w:val="none"/>
        </w:rPr>
      </w:pPr>
      <w:r>
        <w:rPr>
          <w:b/>
          <w:bCs/>
          <w:color w:val="000000"/>
          <w:sz w:val="28"/>
          <w:szCs w:val="32"/>
          <w:highlight w:val="none"/>
        </w:rPr>
      </w:r>
      <w:r/>
    </w:p>
    <w:p>
      <w:pPr>
        <w:pStyle w:val="811"/>
        <w:shd w:val="clear" w:color="auto" w:fill="auto"/>
        <w:rPr>
          <w:b/>
          <w:bCs/>
          <w:color w:val="000000"/>
          <w:sz w:val="28"/>
          <w:szCs w:val="32"/>
          <w:highlight w:val="none"/>
        </w:rPr>
      </w:pPr>
      <w:r>
        <w:rPr>
          <w:b/>
          <w:bCs/>
          <w:color w:val="000000"/>
          <w:sz w:val="28"/>
          <w:szCs w:val="32"/>
          <w:highlight w:val="none"/>
        </w:rPr>
      </w:r>
      <w:r/>
    </w:p>
    <w:p>
      <w:pPr>
        <w:pStyle w:val="811"/>
        <w:shd w:val="clear" w:color="auto" w:fill="auto"/>
        <w:rPr>
          <w:color w:val="000000"/>
          <w:highlight w:val="none"/>
        </w:rPr>
      </w:pPr>
      <w:r>
        <w:rPr>
          <w:color w:val="000000"/>
          <w:highlight w:val="none"/>
        </w:rPr>
      </w:r>
      <w:r/>
    </w:p>
    <w:p>
      <w:pPr>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r>
      <w:r/>
    </w:p>
    <w:p>
      <w:pPr>
        <w:jc w:val="center"/>
        <w:shd w:val="clear" w:color="auto" w:fill="auto"/>
        <w:tabs>
          <w:tab w:val="left" w:pos="390" w:leader="none"/>
          <w:tab w:val="center" w:pos="4404" w:leader="none"/>
        </w:tabs>
        <w:rPr>
          <w:rFonts w:hint="eastAsia" w:ascii="宋体" w:hAnsi="宋体" w:eastAsia="宋体" w:cs="宋体"/>
          <w:b/>
          <w:bCs/>
          <w:color w:val="000000"/>
          <w:sz w:val="52"/>
          <w:szCs w:val="28"/>
          <w:highlight w:val="none"/>
          <w:lang w:val="en-US" w:eastAsia="zh-CN" w:bidi="ar-SA"/>
        </w:rPr>
      </w:pPr>
      <w:r>
        <w:rPr>
          <w:rFonts w:hint="eastAsia" w:ascii="宋体" w:hAnsi="宋体" w:eastAsia="宋体" w:cs="宋体"/>
          <w:b/>
          <w:bCs/>
          <w:color w:val="000000"/>
          <w:sz w:val="52"/>
          <w:szCs w:val="28"/>
          <w:highlight w:val="none"/>
          <w:lang w:val="en-US" w:eastAsia="zh-CN" w:bidi="ar-SA"/>
        </w:rPr>
        <w:t xml:space="preserve">竞争性磋商文件</w:t>
      </w:r>
      <w:r/>
    </w:p>
    <w:p>
      <w:pPr>
        <w:pStyle w:val="705"/>
        <w:shd w:val="clear" w:color="auto" w:fill="auto"/>
        <w:rPr>
          <w:color w:val="000000"/>
          <w:highlight w:val="none"/>
        </w:rPr>
      </w:pPr>
      <w:r>
        <w:rPr>
          <w:color w:val="000000"/>
          <w:highlight w:val="none"/>
        </w:rPr>
      </w:r>
      <w:r/>
    </w:p>
    <w:p>
      <w:pPr>
        <w:pStyle w:val="705"/>
        <w:shd w:val="clear" w:color="auto" w:fill="auto"/>
        <w:rPr>
          <w:color w:val="000000"/>
          <w:highlight w:val="none"/>
        </w:rPr>
      </w:pPr>
      <w:r>
        <w:rPr>
          <w:color w:val="000000"/>
          <w:highlight w:val="none"/>
        </w:rPr>
      </w:r>
      <w:r/>
    </w:p>
    <w:p>
      <w:pPr>
        <w:jc w:val="center"/>
        <w:spacing w:line="480" w:lineRule="auto"/>
        <w:shd w:val="clear" w:color="auto" w:fill="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项目编号：JSZC-320114-JSHY-C2026-0100</w:t>
      </w:r>
      <w:r/>
    </w:p>
    <w:p>
      <w:pPr>
        <w:jc w:val="center"/>
        <w:spacing w:line="480" w:lineRule="auto"/>
        <w:shd w:val="clear" w:color="auto" w:fill="auto"/>
        <w:rPr>
          <w:rFonts w:hint="default" w:ascii="宋体" w:hAnsi="宋体" w:eastAsia="宋体" w:cs="宋体"/>
          <w:b/>
          <w:bCs/>
          <w:color w:val="000000"/>
          <w:sz w:val="36"/>
          <w:szCs w:val="36"/>
          <w:highlight w:val="none"/>
          <w:lang w:val="en-US" w:eastAsia="zh-CN"/>
        </w:rPr>
      </w:pPr>
      <w:r>
        <w:rPr>
          <w:rFonts w:hint="default" w:ascii="宋体" w:hAnsi="宋体" w:eastAsia="宋体" w:cs="宋体"/>
          <w:b/>
          <w:bCs/>
          <w:color w:val="000000"/>
          <w:sz w:val="36"/>
          <w:szCs w:val="36"/>
          <w:highlight w:val="none"/>
          <w:lang w:val="en-US" w:eastAsia="zh-CN"/>
        </w:rPr>
      </w:r>
      <w:r/>
    </w:p>
    <w:p>
      <w:pPr>
        <w:jc w:val="both"/>
        <w:spacing w:line="480" w:lineRule="auto"/>
        <w:shd w:val="clear" w:color="auto" w:fill="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r>
      <w:r/>
    </w:p>
    <w:p>
      <w:pPr>
        <w:shd w:val="clear" w:color="auto" w:fill="auto"/>
        <w:rPr>
          <w:rFonts w:ascii="黑体" w:hAnsi="宋体" w:eastAsia="黑体"/>
          <w:color w:val="000000"/>
          <w:sz w:val="44"/>
          <w:highlight w:val="none"/>
        </w:rPr>
      </w:pPr>
      <w:r>
        <w:rPr>
          <w:rFonts w:ascii="黑体" w:hAnsi="宋体" w:eastAsia="黑体"/>
          <w:color w:val="000000"/>
          <w:sz w:val="44"/>
          <w:highlight w:val="none"/>
        </w:rPr>
      </w:r>
      <w:r/>
    </w:p>
    <w:p>
      <w:pPr>
        <w:pStyle w:val="978"/>
        <w:ind w:firstLine="0"/>
        <w:shd w:val="clear" w:color="auto" w:fill="auto"/>
        <w:rPr>
          <w:rFonts w:ascii="黑体" w:hAnsi="宋体" w:eastAsia="黑体"/>
          <w:color w:val="000000"/>
          <w:sz w:val="32"/>
          <w:highlight w:val="none"/>
        </w:rPr>
      </w:pPr>
      <w:r>
        <w:rPr>
          <w:rFonts w:ascii="黑体" w:hAnsi="宋体" w:eastAsia="黑体"/>
          <w:color w:val="000000"/>
          <w:sz w:val="32"/>
          <w:highlight w:val="none"/>
        </w:rPr>
      </w:r>
      <w:r/>
    </w:p>
    <w:p>
      <w:pPr>
        <w:shd w:val="clear" w:color="auto" w:fill="auto"/>
        <w:rPr>
          <w:rFonts w:ascii="黑体" w:hAnsi="宋体" w:eastAsia="黑体"/>
          <w:color w:val="000000"/>
          <w:sz w:val="32"/>
          <w:szCs w:val="22"/>
          <w:highlight w:val="none"/>
        </w:rPr>
      </w:pPr>
      <w:r>
        <w:rPr>
          <w:rFonts w:ascii="黑体" w:hAnsi="宋体" w:eastAsia="黑体"/>
          <w:color w:val="000000"/>
          <w:sz w:val="32"/>
          <w:szCs w:val="22"/>
          <w:highlight w:val="none"/>
        </w:rPr>
      </w:r>
      <w:r/>
    </w:p>
    <w:p>
      <w:pPr>
        <w:ind w:firstLine="1141"/>
        <w:spacing w:line="480" w:lineRule="auto"/>
        <w:shd w:val="clear" w:color="auto" w:fill="auto"/>
        <w:rPr>
          <w:rFonts w:hint="eastAsia" w:ascii="宋体" w:hAnsi="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采购单位：</w:t>
      </w:r>
      <w:r>
        <w:rPr>
          <w:rFonts w:hint="eastAsia" w:ascii="宋体" w:hAnsi="宋体" w:cs="宋体"/>
          <w:b/>
          <w:bCs/>
          <w:color w:val="000000"/>
          <w:sz w:val="28"/>
          <w:szCs w:val="28"/>
          <w:highlight w:val="none"/>
          <w:lang w:eastAsia="zh-CN"/>
        </w:rPr>
        <w:t xml:space="preserve">中国（南京）软件谷管理委员会</w:t>
      </w:r>
      <w:r/>
    </w:p>
    <w:p>
      <w:pPr>
        <w:ind w:firstLine="1141"/>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采购代理机构：江苏弘业国际技术工程有限公司</w:t>
      </w:r>
      <w:r/>
    </w:p>
    <w:p>
      <w:pPr>
        <w:jc w:val="center"/>
        <w:spacing w:line="480" w:lineRule="auto"/>
        <w:shd w:val="clear" w:color="auto" w:fill="auto"/>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二〇二</w:t>
      </w:r>
      <w:r>
        <w:rPr>
          <w:rFonts w:hint="eastAsia" w:ascii="宋体" w:hAnsi="宋体" w:cs="宋体"/>
          <w:b/>
          <w:bCs/>
          <w:color w:val="000000"/>
          <w:sz w:val="28"/>
          <w:szCs w:val="28"/>
          <w:highlight w:val="none"/>
          <w:lang w:val="en-US" w:eastAsia="zh-CN"/>
        </w:rPr>
        <w:t xml:space="preserve">六</w:t>
      </w:r>
      <w:r>
        <w:rPr>
          <w:rFonts w:hint="eastAsia" w:ascii="宋体" w:hAnsi="宋体" w:cs="宋体"/>
          <w:b/>
          <w:bCs/>
          <w:color w:val="000000"/>
          <w:sz w:val="28"/>
          <w:szCs w:val="28"/>
          <w:highlight w:val="none"/>
        </w:rPr>
        <w:t xml:space="preserve">年</w:t>
      </w:r>
      <w:r>
        <w:rPr>
          <w:rFonts w:hint="eastAsia" w:ascii="宋体" w:hAnsi="宋体" w:cs="宋体"/>
          <w:b/>
          <w:bCs/>
          <w:color w:val="000000"/>
          <w:sz w:val="28"/>
          <w:szCs w:val="28"/>
          <w:highlight w:val="none"/>
          <w:lang w:val="en-US" w:eastAsia="zh-CN"/>
        </w:rPr>
        <w:t xml:space="preserve">五</w:t>
      </w:r>
      <w:r>
        <w:rPr>
          <w:rFonts w:hint="eastAsia" w:ascii="宋体" w:hAnsi="宋体" w:cs="宋体"/>
          <w:b/>
          <w:bCs/>
          <w:color w:val="000000"/>
          <w:sz w:val="28"/>
          <w:szCs w:val="28"/>
          <w:highlight w:val="none"/>
        </w:rPr>
        <w:t xml:space="preserve">月</w:t>
      </w:r>
      <w:r/>
    </w:p>
    <w:p>
      <w:pPr>
        <w:jc w:val="center"/>
        <w:spacing w:line="360" w:lineRule="auto"/>
        <w:shd w:val="clear" w:color="auto" w:fill="auto"/>
        <w:rPr>
          <w:rFonts w:ascii="宋体" w:hAnsi="宋体" w:cs="宋体"/>
          <w:b/>
          <w:bCs/>
          <w:color w:val="000000"/>
          <w:sz w:val="36"/>
          <w:highlight w:val="none"/>
        </w:rPr>
      </w:pPr>
      <w:r>
        <w:rPr>
          <w:rFonts w:ascii="宋体" w:hAnsi="宋体" w:cs="宋体"/>
          <w:b/>
          <w:bCs/>
          <w:color w:val="000000"/>
          <w:sz w:val="36"/>
          <w:highlight w:val="none"/>
        </w:rPr>
      </w:r>
      <w:r/>
    </w:p>
    <w:p>
      <w:pPr>
        <w:jc w:val="center"/>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br w:type="page" w:clear="all"/>
      </w:r>
      <w:r>
        <w:rPr>
          <w:rFonts w:hint="eastAsia" w:ascii="宋体" w:hAnsi="宋体" w:cs="宋体"/>
          <w:b/>
          <w:bCs/>
          <w:color w:val="000000"/>
          <w:sz w:val="32"/>
          <w:highlight w:val="none"/>
        </w:rPr>
        <w:t xml:space="preserve">目 录</w:t>
      </w:r>
      <w:r/>
    </w:p>
    <w:p>
      <w:pPr>
        <w:jc w:val="center"/>
        <w:spacing w:line="360" w:lineRule="auto"/>
        <w:shd w:val="clear" w:color="auto" w:fill="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972"/>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sz w:val="28"/>
          <w:highlight w:val="none"/>
        </w:rPr>
        <w:fldChar w:fldCharType="begin"/>
      </w:r>
      <w:r>
        <w:rPr>
          <w:rFonts w:hint="eastAsia" w:ascii="宋体" w:hAnsi="宋体" w:cs="宋体"/>
          <w:color w:val="000000"/>
          <w:sz w:val="28"/>
          <w:highlight w:val="none"/>
        </w:rPr>
        <w:instrText xml:space="preserve"> TOC \o "1-3" \f </w:instrText>
      </w:r>
      <w:r>
        <w:rPr>
          <w:rFonts w:hint="eastAsia" w:ascii="宋体" w:hAnsi="宋体" w:cs="宋体"/>
          <w:color w:val="000000"/>
          <w:sz w:val="28"/>
          <w:highlight w:val="none"/>
        </w:rPr>
        <w:fldChar w:fldCharType="separate"/>
      </w:r>
      <w:r>
        <w:rPr>
          <w:rFonts w:hint="eastAsia" w:ascii="宋体" w:hAnsi="宋体" w:cs="宋体"/>
          <w:color w:val="000000"/>
          <w:highlight w:val="none"/>
        </w:rPr>
        <w:t xml:space="preserve">第一章 竞争性磋商采购公告</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_Toc109304962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3</w:t>
      </w:r>
      <w:r>
        <w:rPr>
          <w:rFonts w:hint="eastAsia" w:ascii="宋体" w:hAnsi="宋体" w:cs="宋体"/>
          <w:color w:val="000000"/>
          <w:highlight w:val="none"/>
        </w:rPr>
        <w:fldChar w:fldCharType="end"/>
      </w:r>
      <w:r/>
    </w:p>
    <w:p>
      <w:pPr>
        <w:pStyle w:val="972"/>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第二章 磋商须知</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_Toc109304972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7</w:t>
      </w:r>
      <w:r>
        <w:rPr>
          <w:rFonts w:hint="eastAsia" w:ascii="宋体" w:hAnsi="宋体" w:cs="宋体"/>
          <w:color w:val="000000"/>
          <w:highlight w:val="none"/>
        </w:rPr>
        <w:fldChar w:fldCharType="end"/>
      </w:r>
      <w:r/>
    </w:p>
    <w:p>
      <w:pPr>
        <w:pStyle w:val="972"/>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第三章 合同条款及格式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_Toc109304973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16</w:t>
      </w:r>
      <w:r>
        <w:rPr>
          <w:rFonts w:hint="eastAsia" w:ascii="宋体" w:hAnsi="宋体" w:cs="宋体"/>
          <w:color w:val="000000"/>
          <w:highlight w:val="none"/>
        </w:rPr>
        <w:fldChar w:fldCharType="end"/>
      </w:r>
      <w:r/>
    </w:p>
    <w:p>
      <w:pPr>
        <w:pStyle w:val="972"/>
        <w:jc w:val="center"/>
        <w:spacing w:line="360" w:lineRule="auto"/>
        <w:shd w:val="clear" w:color="auto" w:fill="auto"/>
        <w:tabs>
          <w:tab w:val="right" w:pos="8296" w:leader="dot"/>
        </w:tabs>
        <w:rPr>
          <w:rFonts w:ascii="宋体" w:hAnsi="宋体" w:eastAsia="宋体" w:cs="宋体"/>
          <w:color w:val="000000"/>
          <w:highlight w:val="none"/>
          <w:lang w:val="en-US" w:eastAsia="zh-CN"/>
        </w:rPr>
      </w:pPr>
      <w:r>
        <w:rPr>
          <w:rFonts w:hint="eastAsia" w:ascii="宋体" w:hAnsi="宋体" w:cs="宋体"/>
          <w:color w:val="000000"/>
          <w:highlight w:val="none"/>
        </w:rPr>
        <w:t xml:space="preserve">第四章 项目需求</w:t>
      </w:r>
      <w:r>
        <w:rPr>
          <w:rFonts w:hint="eastAsia" w:ascii="宋体" w:hAnsi="宋体" w:cs="宋体"/>
          <w:color w:val="000000"/>
          <w:highlight w:val="none"/>
        </w:rPr>
        <w:tab/>
      </w:r>
      <w:r>
        <w:rPr>
          <w:rFonts w:hint="eastAsia" w:ascii="宋体" w:hAnsi="宋体" w:cs="宋体"/>
          <w:color w:val="000000"/>
          <w:highlight w:val="none"/>
          <w:lang w:val="en-US" w:eastAsia="zh-CN"/>
        </w:rPr>
        <w:t xml:space="preserve">23</w:t>
      </w:r>
      <w:r/>
    </w:p>
    <w:p>
      <w:pPr>
        <w:pStyle w:val="972"/>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第五章 评审方法及评审标准</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_Toc109304975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fldChar w:fldCharType="end"/>
      </w:r>
      <w:r/>
    </w:p>
    <w:p>
      <w:pPr>
        <w:pStyle w:val="972"/>
        <w:jc w:val="center"/>
        <w:spacing w:line="360" w:lineRule="auto"/>
        <w:shd w:val="clear" w:color="auto" w:fill="auto"/>
        <w:tabs>
          <w:tab w:val="right" w:pos="8296" w:leader="dot"/>
        </w:tabs>
        <w:rPr>
          <w:rFonts w:ascii="宋体" w:hAnsi="宋体" w:cs="宋体"/>
          <w:color w:val="000000"/>
          <w:highlight w:val="none"/>
        </w:rPr>
      </w:pPr>
      <w:r>
        <w:rPr>
          <w:rFonts w:hint="eastAsia" w:ascii="宋体" w:hAnsi="宋体" w:cs="宋体"/>
          <w:color w:val="000000"/>
          <w:highlight w:val="none"/>
        </w:rPr>
        <w:t xml:space="preserve">第六章 竞争性磋商响应文件格式</w:t>
      </w:r>
      <w:r>
        <w:rPr>
          <w:rFonts w:hint="eastAsia" w:ascii="宋体" w:hAnsi="宋体" w:cs="宋体"/>
          <w:color w:val="000000"/>
          <w:highlight w:val="none"/>
        </w:rPr>
        <w:tab/>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PAGEREF _Toc109304976 \h </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27</w:t>
      </w:r>
      <w:r>
        <w:rPr>
          <w:rFonts w:hint="eastAsia" w:ascii="宋体" w:hAnsi="宋体" w:cs="宋体"/>
          <w:color w:val="000000"/>
          <w:highlight w:val="none"/>
        </w:rPr>
        <w:fldChar w:fldCharType="end"/>
      </w:r>
      <w:r/>
    </w:p>
    <w:p>
      <w:pPr>
        <w:jc w:val="center"/>
        <w:spacing w:line="360" w:lineRule="auto"/>
        <w:shd w:val="clear" w:color="auto" w:fill="auto"/>
        <w:rPr>
          <w:rFonts w:ascii="宋体" w:hAnsi="宋体" w:cs="宋体"/>
          <w:color w:val="000000"/>
          <w:sz w:val="28"/>
          <w:highlight w:val="none"/>
        </w:rPr>
      </w:pPr>
      <w:r>
        <w:rPr>
          <w:rFonts w:hint="eastAsia" w:ascii="宋体" w:hAnsi="宋体" w:cs="宋体"/>
          <w:color w:val="000000"/>
          <w:sz w:val="28"/>
          <w:highlight w:val="none"/>
        </w:rPr>
        <w:fldChar w:fldCharType="end"/>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pStyle w:val="944"/>
        <w:jc w:val="center"/>
        <w:spacing w:line="240" w:lineRule="auto"/>
        <w:shd w:val="clear" w:color="auto" w:fill="auto"/>
        <w:rPr>
          <w:rFonts w:ascii="宋体" w:hAnsi="宋体" w:cs="宋体"/>
          <w:color w:val="000000"/>
          <w:sz w:val="36"/>
          <w:szCs w:val="36"/>
          <w:highlight w:val="none"/>
        </w:rPr>
      </w:pPr>
      <w:r>
        <w:rPr>
          <w:rFonts w:hint="eastAsia" w:ascii="宋体" w:hAnsi="宋体" w:cs="宋体"/>
          <w:color w:val="000000"/>
          <w:sz w:val="36"/>
          <w:szCs w:val="36"/>
          <w:highlight w:val="none"/>
        </w:rPr>
        <w:br w:type="page" w:clear="all"/>
      </w:r>
      <w:bookmarkStart w:id="2" w:name="_Toc109304962"/>
      <w:r>
        <w:rPr>
          <w:rFonts w:hint="eastAsia" w:ascii="宋体" w:hAnsi="宋体" w:cs="宋体"/>
          <w:color w:val="000000"/>
          <w:szCs w:val="36"/>
          <w:highlight w:val="none"/>
        </w:rPr>
        <w:t xml:space="preserve">第一章 竞争性磋商采购公告</w:t>
      </w:r>
      <w:bookmarkEnd w:id="2"/>
      <w:r/>
      <w:r/>
    </w:p>
    <w:p>
      <w:pPr>
        <w:ind w:firstLine="422"/>
        <w:spacing w:line="240" w:lineRule="auto"/>
        <w:shd w:val="clear" w:color="auto" w:fill="auto"/>
        <w:rPr>
          <w:rFonts w:ascii="宋体" w:hAnsi="宋体" w:cs="宋体"/>
          <w:b/>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szCs w:val="21"/>
          <w:highlight w:val="none"/>
        </w:rPr>
        <w:t xml:space="preserve">项目概况</w:t>
      </w:r>
      <w:r/>
    </w:p>
    <w:p>
      <w:pPr>
        <w:ind w:firstLine="420"/>
        <w:spacing w:line="240" w:lineRule="auto"/>
        <w:shd w:val="clear" w:color="auto" w:fill="auto"/>
        <w:rPr>
          <w:rFonts w:ascii="宋体" w:hAnsi="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val="zh-CN"/>
        </w:rPr>
        <w:t xml:space="preserve">2026南京软件大会执行服务项目</w:t>
      </w:r>
      <w:r>
        <w:rPr>
          <w:rFonts w:hint="eastAsia" w:ascii="宋体" w:hAnsi="宋体" w:cs="宋体"/>
          <w:color w:val="000000"/>
          <w:szCs w:val="21"/>
          <w:highlight w:val="none"/>
        </w:rPr>
        <w:t xml:space="preserve">的潜在供应商可在江苏政府采购网苏采云系统下载采购文件，</w:t>
      </w:r>
      <w:r>
        <w:rPr>
          <w:rFonts w:hint="eastAsia" w:ascii="宋体" w:hAnsi="宋体" w:eastAsia="宋体" w:cs="宋体"/>
          <w:color w:val="000000"/>
          <w:szCs w:val="21"/>
          <w:highlight w:val="none"/>
        </w:rPr>
        <w:t xml:space="preserve">并于</w:t>
      </w:r>
      <w:r>
        <w:rPr>
          <w:rFonts w:hint="eastAsia" w:ascii="宋体" w:hAnsi="宋体" w:eastAsia="宋体" w:cs="宋体"/>
          <w:color w:val="000000"/>
          <w:szCs w:val="21"/>
          <w:highlight w:val="none"/>
          <w:u w:val="single"/>
        </w:rPr>
        <w:t xml:space="preserve">202</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年</w:t>
      </w:r>
      <w:r>
        <w:rPr>
          <w:rFonts w:hint="eastAsia" w:ascii="宋体" w:hAnsi="宋体" w:cs="宋体"/>
          <w:color w:val="000000"/>
          <w:szCs w:val="21"/>
          <w:highlight w:val="none"/>
          <w:u w:val="single"/>
          <w:lang w:val="en-US" w:eastAsia="zh-CN"/>
        </w:rPr>
        <w:t xml:space="preserve">6</w:t>
      </w:r>
      <w:r>
        <w:rPr>
          <w:rFonts w:hint="eastAsia" w:ascii="宋体" w:hAnsi="宋体" w:eastAsia="宋体" w:cs="宋体"/>
          <w:color w:val="000000"/>
          <w:szCs w:val="21"/>
          <w:highlight w:val="none"/>
          <w:u w:val="single"/>
        </w:rPr>
        <w:t xml:space="preserve">月</w:t>
      </w:r>
      <w:r>
        <w:rPr>
          <w:rFonts w:hint="eastAsia" w:ascii="宋体" w:hAnsi="宋体" w:cs="宋体"/>
          <w:color w:val="000000"/>
          <w:szCs w:val="21"/>
          <w:highlight w:val="none"/>
          <w:u w:val="single"/>
          <w:lang w:val="en-US" w:eastAsia="zh-CN"/>
        </w:rPr>
        <w:t xml:space="preserve">8</w:t>
      </w:r>
      <w:r>
        <w:rPr>
          <w:rFonts w:hint="eastAsia" w:ascii="宋体" w:hAnsi="宋体" w:eastAsia="宋体" w:cs="宋体"/>
          <w:color w:val="000000"/>
          <w:szCs w:val="21"/>
          <w:highlight w:val="none"/>
          <w:u w:val="single"/>
        </w:rPr>
        <w:t xml:space="preserve">日</w:t>
      </w:r>
      <w:r>
        <w:rPr>
          <w:rFonts w:hint="eastAsia" w:ascii="宋体" w:hAnsi="宋体" w:cs="宋体"/>
          <w:color w:val="000000"/>
          <w:szCs w:val="21"/>
          <w:highlight w:val="none"/>
          <w:u w:val="single"/>
          <w:lang w:val="en-US" w:eastAsia="zh-CN"/>
        </w:rPr>
        <w:t xml:space="preserve">14</w:t>
      </w:r>
      <w:r>
        <w:rPr>
          <w:rFonts w:hint="eastAsia" w:ascii="宋体" w:hAnsi="宋体" w:eastAsia="宋体" w:cs="宋体"/>
          <w:color w:val="000000"/>
          <w:szCs w:val="21"/>
          <w:highlight w:val="none"/>
          <w:u w:val="single"/>
        </w:rPr>
        <w:t xml:space="preserve">点</w:t>
      </w:r>
      <w:r>
        <w:rPr>
          <w:rFonts w:hint="eastAsia" w:ascii="宋体" w:hAnsi="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lang w:val="en-US" w:eastAsia="zh-CN"/>
        </w:rPr>
        <w:t xml:space="preserve">0</w:t>
      </w:r>
      <w:r>
        <w:rPr>
          <w:rFonts w:hint="eastAsia" w:ascii="宋体" w:hAnsi="宋体" w:eastAsia="宋体" w:cs="宋体"/>
          <w:color w:val="000000"/>
          <w:szCs w:val="21"/>
          <w:highlight w:val="none"/>
          <w:u w:val="single"/>
        </w:rPr>
        <w:t xml:space="preserve">分</w:t>
      </w:r>
      <w:r>
        <w:rPr>
          <w:rFonts w:hint="eastAsia" w:ascii="宋体" w:hAnsi="宋体" w:eastAsia="宋体" w:cs="宋体"/>
          <w:color w:val="000000"/>
          <w:szCs w:val="21"/>
          <w:highlight w:val="none"/>
        </w:rPr>
        <w:t xml:space="preserve">（北京时间）前提交响应文件。</w:t>
      </w:r>
      <w:r/>
    </w:p>
    <w:p>
      <w:pPr>
        <w:pStyle w:val="946"/>
        <w:ind w:firstLine="422"/>
        <w:spacing w:before="0" w:after="0" w:line="360" w:lineRule="auto"/>
        <w:shd w:val="clear" w:color="auto" w:fill="auto"/>
        <w:rPr>
          <w:rFonts w:ascii="宋体" w:hAnsi="宋体" w:cs="宋体"/>
          <w:bCs w:val="0"/>
          <w:color w:val="000000"/>
          <w:sz w:val="21"/>
          <w:szCs w:val="21"/>
          <w:highlight w:val="none"/>
        </w:rPr>
      </w:pPr>
      <w:r/>
      <w:bookmarkStart w:id="3" w:name="_Toc109304963"/>
      <w:r>
        <w:rPr>
          <w:rFonts w:hint="eastAsia" w:ascii="宋体" w:hAnsi="宋体" w:cs="宋体"/>
          <w:bCs w:val="0"/>
          <w:color w:val="000000"/>
          <w:sz w:val="21"/>
          <w:szCs w:val="21"/>
          <w:highlight w:val="none"/>
        </w:rPr>
        <w:t xml:space="preserve">一、项目基本情况</w:t>
      </w:r>
      <w:bookmarkEnd w:id="3"/>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1.项目编号：JSZC-320114-JSHY-C2026-0100</w:t>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2.项目名称：</w:t>
      </w:r>
      <w:r>
        <w:rPr>
          <w:rFonts w:hint="eastAsia" w:ascii="宋体" w:hAnsi="宋体" w:cs="宋体"/>
          <w:color w:val="000000"/>
          <w:szCs w:val="21"/>
          <w:highlight w:val="none"/>
          <w:lang w:val="zh-CN"/>
        </w:rPr>
        <w:t xml:space="preserve">2026南京软件大会执行服务项目</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3.采购方式：竞争性磋商</w:t>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预算金额：</w:t>
      </w:r>
      <w:r>
        <w:rPr>
          <w:rFonts w:hint="eastAsia" w:ascii="宋体" w:hAnsi="宋体" w:cs="宋体"/>
          <w:color w:val="000000"/>
          <w:szCs w:val="21"/>
          <w:highlight w:val="none"/>
          <w:lang w:val="en-US" w:eastAsia="zh-CN"/>
        </w:rPr>
        <w:t xml:space="preserve">351.00</w:t>
      </w:r>
      <w:r>
        <w:rPr>
          <w:rFonts w:hint="eastAsia" w:ascii="宋体" w:hAnsi="宋体" w:cs="宋体"/>
          <w:color w:val="000000"/>
          <w:szCs w:val="21"/>
          <w:highlight w:val="none"/>
          <w:lang w:val="zh-CN"/>
        </w:rPr>
        <w:t xml:space="preserve">万元</w:t>
      </w:r>
      <w:r/>
    </w:p>
    <w:p>
      <w:pPr>
        <w:ind w:firstLine="420"/>
        <w:spacing w:line="360" w:lineRule="auto"/>
        <w:shd w:val="clear" w:color="auto" w:fill="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最高限价：</w:t>
      </w:r>
      <w:r>
        <w:rPr>
          <w:rFonts w:hint="eastAsia" w:ascii="宋体" w:hAnsi="宋体" w:cs="宋体"/>
          <w:color w:val="000000"/>
          <w:szCs w:val="21"/>
          <w:highlight w:val="none"/>
          <w:lang w:val="en-US" w:eastAsia="zh-CN"/>
        </w:rPr>
        <w:t xml:space="preserve">351.00</w:t>
      </w:r>
      <w:r>
        <w:rPr>
          <w:rFonts w:hint="eastAsia" w:ascii="宋体" w:hAnsi="宋体" w:cs="宋体"/>
          <w:color w:val="000000"/>
          <w:szCs w:val="21"/>
          <w:highlight w:val="none"/>
          <w:lang w:val="zh-CN"/>
        </w:rPr>
        <w:t xml:space="preserve">万元</w:t>
      </w:r>
      <w:r>
        <w:rPr>
          <w:rFonts w:hint="eastAsia" w:ascii="宋体" w:hAnsi="宋体" w:eastAsia="宋体" w:cs="宋体"/>
          <w:b/>
          <w:bCs/>
          <w:color w:val="000000"/>
          <w:szCs w:val="21"/>
          <w:highlight w:val="none"/>
          <w:lang w:val="en-US" w:eastAsia="zh-CN"/>
        </w:rPr>
        <w:t xml:space="preserve">（超过最高限价的投标报价将会被作为无效标处理）</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6.采购需求：</w:t>
      </w:r>
      <w:r>
        <w:rPr>
          <w:rFonts w:hint="eastAsia" w:ascii="宋体" w:hAnsi="宋体" w:cs="宋体"/>
          <w:color w:val="000000"/>
          <w:szCs w:val="21"/>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7.合同履行期限：</w:t>
      </w:r>
      <w:r>
        <w:rPr>
          <w:rFonts w:hint="eastAsia" w:ascii="宋体" w:hAnsi="宋体" w:cs="宋体"/>
          <w:color w:val="000000"/>
          <w:szCs w:val="21"/>
          <w:highlight w:val="none"/>
          <w:lang w:val="en-US" w:eastAsia="zh-CN"/>
        </w:rPr>
        <w:t xml:space="preserve">详见竞争性磋商文件。</w:t>
      </w:r>
      <w:r/>
    </w:p>
    <w:p>
      <w:pPr>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8.本项目不接收联合体响应。</w:t>
      </w:r>
      <w:r/>
    </w:p>
    <w:p>
      <w:pPr>
        <w:pStyle w:val="946"/>
        <w:ind w:firstLine="422"/>
        <w:spacing w:before="0" w:after="0" w:line="360" w:lineRule="auto"/>
        <w:shd w:val="clear" w:color="auto" w:fill="auto"/>
        <w:rPr>
          <w:rFonts w:ascii="宋体" w:hAnsi="宋体" w:cs="宋体"/>
          <w:bCs w:val="0"/>
          <w:color w:val="000000"/>
          <w:sz w:val="21"/>
          <w:szCs w:val="21"/>
          <w:highlight w:val="none"/>
        </w:rPr>
      </w:pPr>
      <w:r/>
      <w:bookmarkStart w:id="4" w:name="_Toc109304964"/>
      <w:r>
        <w:rPr>
          <w:rFonts w:hint="eastAsia" w:ascii="宋体" w:hAnsi="宋体" w:cs="宋体"/>
          <w:bCs w:val="0"/>
          <w:color w:val="000000"/>
          <w:sz w:val="21"/>
          <w:szCs w:val="21"/>
          <w:highlight w:val="none"/>
        </w:rPr>
        <w:t xml:space="preserve">二、申请人的资格要求：</w:t>
      </w:r>
      <w:bookmarkEnd w:id="4"/>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（一）满足《中华人民共和国政府采购法》第二十二条规定：</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(1）具有独立承担民事责任的能力</w:t>
      </w:r>
      <w:r>
        <w:rPr>
          <w:rFonts w:hint="eastAsia" w:ascii="宋体" w:hAnsi="宋体" w:eastAsia="宋体" w:cs="宋体"/>
          <w:b/>
          <w:bCs/>
          <w:color w:val="000000"/>
          <w:szCs w:val="21"/>
          <w:highlight w:val="none"/>
        </w:rPr>
        <w:t xml:space="preserve">（提供法人或者其他组织的营业执照等证明文件）</w:t>
      </w:r>
      <w:r>
        <w:rPr>
          <w:rFonts w:hint="eastAsia" w:ascii="宋体" w:hAnsi="宋体" w:eastAsia="宋体" w:cs="宋体"/>
          <w:color w:val="000000"/>
          <w:szCs w:val="21"/>
          <w:highlight w:val="none"/>
        </w:rPr>
        <w:t xml:space="preserve">；</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(2）具有良好的商业信誉和健全的财务会计制度</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val="en-US" w:eastAsia="zh-CN"/>
        </w:rPr>
        <w:t xml:space="preserve">2025年度</w:t>
      </w:r>
      <w:r>
        <w:rPr>
          <w:rFonts w:hint="eastAsia" w:ascii="宋体" w:hAnsi="宋体" w:eastAsia="宋体" w:cs="宋体"/>
          <w:b/>
          <w:bCs/>
          <w:color w:val="000000"/>
          <w:szCs w:val="21"/>
          <w:highlight w:val="none"/>
        </w:rPr>
        <w:t xml:space="preserve">财务报告，至少包含资产负债表、利润表，或投标截止时间前六个月内银行出具的资信证明；成立不满一年的无须提供）；</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(3）具有履行合同所必需的设备和专业技术能力</w:t>
      </w:r>
      <w:r>
        <w:rPr>
          <w:rFonts w:hint="eastAsia" w:ascii="宋体" w:hAnsi="宋体" w:eastAsia="宋体" w:cs="宋体"/>
          <w:b/>
          <w:bCs/>
          <w:color w:val="000000"/>
          <w:szCs w:val="21"/>
          <w:highlight w:val="none"/>
        </w:rPr>
        <w:t xml:space="preserve">（提供履行合同所必需的设备和专业技术能力的声明函或证明材料）；</w:t>
      </w:r>
      <w:r/>
    </w:p>
    <w:p>
      <w:pPr>
        <w:spacing w:line="329"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(4）有依法缴纳税收和社会保障资金的良好记录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ind w:firstLine="420"/>
        <w:spacing w:line="360" w:lineRule="auto"/>
        <w:shd w:val="clear" w:color="auto" w:fill="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eastAsia="zh-CN"/>
        </w:rPr>
        <w:t xml:space="preserve">加盖供应商公章的</w:t>
      </w:r>
      <w:r>
        <w:rPr>
          <w:rFonts w:hint="eastAsia" w:ascii="宋体" w:hAnsi="宋体" w:eastAsia="宋体" w:cs="宋体"/>
          <w:b/>
          <w:bCs/>
          <w:color w:val="000000"/>
          <w:szCs w:val="21"/>
          <w:highlight w:val="none"/>
        </w:rPr>
        <w:t xml:space="preserve">承诺书）；</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(6）法律、行政法规规定的其他条件;</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(7)南京市政府采购供应商信用记录表暨信用承诺书。</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（二）落实政府采购政策需满足的资格要求：</w:t>
      </w:r>
      <w:bookmarkStart w:id="5" w:name="OLE_LINK15"/>
      <w:r>
        <w:rPr>
          <w:rFonts w:hint="eastAsia" w:ascii="宋体" w:hAnsi="宋体" w:eastAsia="宋体" w:cs="宋体"/>
          <w:b/>
          <w:bCs/>
          <w:color w:val="000000"/>
          <w:szCs w:val="21"/>
          <w:highlight w:val="none"/>
          <w:u w:val="single"/>
        </w:rPr>
        <w:t xml:space="preserve">本项目非专门面向中小企业采购项目。符合条件的小企业、监狱企业或残疾人福利性单位参与投标，对其产品或者服务的价格给予10%的扣除，用扣除后的价格参与评审。监狱企业、残疾人福利单位属于小型、微型企业的，不重复享受政策。</w:t>
      </w:r>
      <w:bookmarkEnd w:id="5"/>
      <w:r/>
      <w:r/>
    </w:p>
    <w:p>
      <w:pPr>
        <w:ind w:firstLine="480"/>
        <w:spacing w:line="360" w:lineRule="auto"/>
        <w:rPr>
          <w:rFonts w:hint="eastAsia" w:ascii="Times New Roman" w:hAnsi="宋体" w:eastAsia="宋体" w:cs="Times New Roman"/>
          <w:b/>
          <w:highlight w:val="none"/>
          <w:u w:val="single"/>
          <w:lang w:val="en-US" w:eastAsia="zh-CN"/>
        </w:rPr>
      </w:pPr>
      <w:r>
        <w:rPr>
          <w:rFonts w:hint="eastAsia" w:ascii="宋体" w:hAnsi="宋体" w:eastAsia="宋体" w:cs="宋体"/>
          <w:color w:val="000000"/>
          <w:szCs w:val="21"/>
          <w:highlight w:val="none"/>
        </w:rPr>
        <w:t xml:space="preserve">（三）本项目的特定资格要求：</w:t>
      </w:r>
      <w:r>
        <w:rPr>
          <w:rFonts w:hint="eastAsia" w:hAnsi="宋体" w:cs="Times New Roman"/>
          <w:b/>
          <w:highlight w:val="none"/>
          <w:u w:val="single"/>
          <w:lang w:val="en-US" w:eastAsia="zh-CN"/>
        </w:rPr>
        <w:t xml:space="preserve">1、</w:t>
      </w:r>
      <w:r>
        <w:rPr>
          <w:rFonts w:hint="eastAsia" w:ascii="Times New Roman" w:hAnsi="宋体" w:eastAsia="宋体" w:cs="Times New Roman"/>
          <w:b/>
          <w:highlight w:val="none"/>
          <w:u w:val="single"/>
          <w:lang w:val="en-US" w:eastAsia="zh-CN"/>
        </w:rPr>
        <w:t xml:space="preserve">未被“信用中国”网站（www.creditchina.gov.cn）、“中国政府采购网”列入失信被执行人、重大税收违法案件当事人名单、政府采购严重失信行为记录名单。</w:t>
      </w:r>
      <w:r/>
    </w:p>
    <w:p>
      <w:pPr>
        <w:ind w:firstLine="422"/>
        <w:jc w:val="left"/>
        <w:keepLines w:val="0"/>
        <w:keepNext w:val="0"/>
        <w:pageBreakBefore w:val="0"/>
        <w:spacing w:line="360" w:lineRule="auto"/>
        <w:widowControl w:val="off"/>
        <w:rPr>
          <w:rFonts w:hint="eastAsia" w:ascii="Times New Roman" w:hAnsi="宋体" w:eastAsia="宋体" w:cs="Times New Roman"/>
          <w:b/>
          <w:highlight w:val="none"/>
          <w:u w:val="single"/>
          <w:lang w:val="en-US" w:eastAsia="zh-CN"/>
        </w:rPr>
      </w:pPr>
      <w:r>
        <w:rPr>
          <w:rFonts w:hint="eastAsia" w:hAnsi="宋体" w:cs="Times New Roman"/>
          <w:b/>
          <w:highlight w:val="none"/>
          <w:u w:val="single"/>
          <w:lang w:val="en-US" w:eastAsia="zh-CN"/>
        </w:rPr>
        <w:t xml:space="preserve">2</w:t>
      </w:r>
      <w:r>
        <w:rPr>
          <w:rFonts w:hint="eastAsia" w:ascii="Times New Roman" w:hAnsi="宋体" w:eastAsia="宋体" w:cs="Times New Roman"/>
          <w:b/>
          <w:highlight w:val="none"/>
          <w:u w:val="single"/>
          <w:lang w:val="en-US"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pStyle w:val="946"/>
        <w:ind w:firstLine="422"/>
        <w:spacing w:before="0" w:after="0" w:line="360" w:lineRule="auto"/>
        <w:shd w:val="clear" w:color="auto" w:fill="auto"/>
        <w:rPr>
          <w:rFonts w:ascii="宋体" w:hAnsi="宋体" w:cs="宋体"/>
          <w:bCs w:val="0"/>
          <w:color w:val="000000"/>
          <w:sz w:val="21"/>
          <w:szCs w:val="21"/>
          <w:highlight w:val="none"/>
        </w:rPr>
      </w:pPr>
      <w:r/>
      <w:bookmarkStart w:id="6" w:name="_Toc109304965"/>
      <w:r>
        <w:rPr>
          <w:rFonts w:hint="eastAsia" w:ascii="宋体" w:hAnsi="宋体" w:cs="宋体"/>
          <w:bCs w:val="0"/>
          <w:color w:val="000000"/>
          <w:sz w:val="21"/>
          <w:szCs w:val="21"/>
          <w:highlight w:val="none"/>
        </w:rPr>
        <w:t xml:space="preserve">三、获取采购文件</w:t>
      </w:r>
      <w:bookmarkEnd w:id="6"/>
      <w:r/>
      <w:r/>
    </w:p>
    <w:p>
      <w:pPr>
        <w:ind w:firstLine="420"/>
        <w:spacing w:line="360" w:lineRule="auto"/>
        <w:shd w:val="clear" w:color="auto" w:fill="auto"/>
        <w:rPr>
          <w:rFonts w:ascii="宋体" w:hAnsi="宋体" w:eastAsia="宋体" w:cs="宋体"/>
          <w:color w:val="000000"/>
          <w:highlight w:val="none"/>
          <w:lang w:val="en-US" w:eastAsia="zh-CN"/>
        </w:rPr>
      </w:pPr>
      <w:r>
        <w:rPr>
          <w:rFonts w:hint="eastAsia" w:ascii="宋体" w:hAnsi="宋体" w:cs="宋体"/>
          <w:color w:val="000000"/>
          <w:szCs w:val="21"/>
          <w:highlight w:val="none"/>
        </w:rPr>
        <w:t xml:space="preserve">1.时间：</w:t>
      </w:r>
      <w:r>
        <w:rPr>
          <w:rFonts w:hint="eastAsia" w:ascii="宋体" w:hAnsi="宋体" w:cs="宋体"/>
          <w:color w:val="000000"/>
          <w:highlight w:val="none"/>
        </w:rPr>
        <w:t xml:space="preserve">自磋商公告发布之日起</w:t>
      </w:r>
      <w:r>
        <w:rPr>
          <w:rFonts w:hint="eastAsia" w:ascii="宋体" w:hAnsi="宋体" w:cs="宋体"/>
          <w:color w:val="000000"/>
          <w:highlight w:val="none"/>
          <w:lang w:val="en-US" w:eastAsia="zh-CN"/>
        </w:rPr>
        <w:t xml:space="preserve">五个工作日。</w:t>
      </w:r>
      <w:r/>
    </w:p>
    <w:p>
      <w:pPr>
        <w:ind w:firstLine="422"/>
        <w:spacing w:line="360" w:lineRule="auto"/>
        <w:shd w:val="clear" w:color="auto" w:fill="auto"/>
        <w:rPr>
          <w:rFonts w:ascii="宋体" w:hAnsi="宋体" w:cs="宋体"/>
          <w:b/>
          <w:bCs/>
          <w:color w:val="000000"/>
          <w:sz w:val="24"/>
          <w:szCs w:val="24"/>
          <w:highlight w:val="none"/>
        </w:rPr>
      </w:pPr>
      <w:r>
        <w:rPr>
          <w:rFonts w:hint="eastAsia" w:ascii="宋体" w:hAnsi="宋体" w:cs="宋体"/>
          <w:b/>
          <w:bCs/>
          <w:color w:val="000000"/>
          <w:highlight w:val="none"/>
        </w:rPr>
        <w:t xml:space="preserve">2.获取方式：</w:t>
      </w:r>
      <w:r>
        <w:rPr>
          <w:rFonts w:hint="eastAsia" w:ascii="宋体" w:hAnsi="宋体" w:cs="宋体"/>
          <w:b/>
          <w:bCs/>
          <w:color w:val="000000"/>
          <w:szCs w:val="21"/>
          <w:highlight w:val="none"/>
        </w:rPr>
        <w:t xml:space="preserve">本项目采用网上注册登记方式。</w:t>
      </w:r>
      <w:r/>
    </w:p>
    <w:p>
      <w:pPr>
        <w:ind w:firstLine="422"/>
        <w:spacing w:line="360" w:lineRule="auto"/>
        <w:shd w:val="clear" w:color="auto" w:fill="auto"/>
        <w:rPr>
          <w:rFonts w:ascii="宋体" w:hAnsi="宋体" w:cs="宋体"/>
          <w:b/>
          <w:bCs/>
          <w:color w:val="000000"/>
          <w:highlight w:val="none"/>
        </w:rPr>
      </w:pPr>
      <w:r>
        <w:rPr>
          <w:rFonts w:hint="eastAsia" w:ascii="宋体" w:hAnsi="宋体" w:cs="宋体"/>
          <w:b/>
          <w:bCs/>
          <w:color w:val="000000"/>
          <w:highlight w:val="none"/>
        </w:rPr>
        <w:t xml:space="preserve">3.潜在供应商访问</w:t>
      </w:r>
      <w:r>
        <w:rPr>
          <w:rFonts w:hint="eastAsia" w:ascii="宋体" w:hAnsi="宋体" w:cs="宋体"/>
          <w:b/>
          <w:bCs/>
          <w:color w:val="000000"/>
          <w:szCs w:val="21"/>
          <w:highlight w:val="none"/>
        </w:rPr>
        <w:t xml:space="preserve">政府采购管理交易系统（苏采云）</w:t>
      </w:r>
      <w:r>
        <w:rPr>
          <w:rFonts w:hint="eastAsia" w:ascii="宋体" w:hAnsi="宋体" w:cs="宋体"/>
          <w:b/>
          <w:bCs/>
          <w:color w:val="000000"/>
          <w:highlight w:val="none"/>
        </w:rPr>
        <w:t xml:space="preserve">的网络地址和方法：</w:t>
      </w:r>
      <w:r/>
    </w:p>
    <w:p>
      <w:pPr>
        <w:ind w:firstLine="422"/>
        <w:spacing w:line="360" w:lineRule="auto"/>
        <w:shd w:val="clear" w:color="auto" w:fill="auto"/>
        <w:rPr>
          <w:rFonts w:ascii="宋体" w:hAnsi="宋体" w:cs="宋体"/>
          <w:b/>
          <w:bCs/>
          <w:color w:val="000000"/>
          <w:szCs w:val="21"/>
          <w:highlight w:val="none"/>
        </w:rPr>
      </w:pPr>
      <w:r/>
      <w:bookmarkStart w:id="7" w:name="_Toc109304966"/>
      <w:r>
        <w:rPr>
          <w:rFonts w:hint="eastAsia" w:ascii="宋体" w:hAnsi="宋体" w:cs="宋体"/>
          <w:b/>
          <w:bC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（3）“CA数字证书”的办理材料以及供应商操作手册详见：http://jsxcmm.com/help/gys.html。</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（4）潜在供应商访问“苏采云”系统的网络地址和方法：“苏采云”系统的网址：http://jszfcg.jsczt.cn/jszc/login。</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（6）招标代理机构（采购代理机构）将数据电文形式的采购文件加载至“苏采云”系统，供潜在供应商下载或者查阅。    </w:t>
      </w:r>
      <w:r/>
    </w:p>
    <w:p>
      <w:pPr>
        <w:ind w:firstLine="422"/>
        <w:spacing w:line="360" w:lineRule="auto"/>
        <w:shd w:val="clear" w:color="auto" w:fill="auto"/>
        <w:rPr>
          <w:rFonts w:ascii="宋体" w:hAnsi="宋体" w:cs="宋体"/>
          <w:b/>
          <w:bCs/>
          <w:color w:val="000000"/>
          <w:szCs w:val="21"/>
          <w:highlight w:val="none"/>
        </w:rPr>
      </w:pPr>
      <w:r>
        <w:rPr>
          <w:rFonts w:hint="eastAsia" w:ascii="宋体" w:hAnsi="宋体" w:cs="宋体"/>
          <w:b/>
          <w:bCs/>
          <w:color w:val="000000"/>
          <w:szCs w:val="21"/>
          <w:highlight w:val="none"/>
        </w:rPr>
        <w:t xml:space="preserve">（7）苏采云系统使用谷歌浏览器参与不见面开标。</w:t>
      </w:r>
      <w:r/>
    </w:p>
    <w:p>
      <w:pPr>
        <w:pStyle w:val="946"/>
        <w:ind w:firstLine="422"/>
        <w:spacing w:before="0" w:after="0" w:line="360" w:lineRule="auto"/>
        <w:shd w:val="clear" w:color="auto" w:fill="auto"/>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四、响应文件提交</w:t>
      </w:r>
      <w:bookmarkEnd w:id="7"/>
      <w:r/>
      <w:r/>
    </w:p>
    <w:p>
      <w:pPr>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1.截止时间：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8</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0分</w:t>
      </w:r>
      <w:r>
        <w:rPr>
          <w:rFonts w:hint="eastAsia" w:ascii="宋体" w:hAnsi="宋体" w:cs="宋体"/>
          <w:color w:val="000000"/>
          <w:szCs w:val="21"/>
          <w:highlight w:val="none"/>
        </w:rPr>
        <w:t xml:space="preserve">（北京时间）</w:t>
      </w:r>
      <w:r/>
    </w:p>
    <w:p>
      <w:pPr>
        <w:ind w:firstLine="420"/>
        <w:spacing w:line="360" w:lineRule="auto"/>
        <w:shd w:val="clear" w:color="auto" w:fill="auto"/>
        <w:rPr>
          <w:rFonts w:ascii="宋体" w:hAnsi="宋体" w:cs="宋体"/>
          <w:color w:val="000000"/>
          <w:szCs w:val="21"/>
          <w:highlight w:val="none"/>
          <w:u w:val="single"/>
        </w:rPr>
      </w:pPr>
      <w:r>
        <w:rPr>
          <w:rFonts w:hint="eastAsia" w:ascii="宋体" w:hAnsi="宋体" w:cs="宋体"/>
          <w:color w:val="000000"/>
          <w:szCs w:val="21"/>
          <w:highlight w:val="none"/>
        </w:rPr>
        <w:t xml:space="preserve">2.投标地点：“苏采云”系统（网址： http://jszfcg.jsczt.cn/）</w:t>
      </w:r>
      <w:r/>
    </w:p>
    <w:p>
      <w:pPr>
        <w:pStyle w:val="946"/>
        <w:ind w:firstLine="422"/>
        <w:spacing w:before="0" w:after="0" w:line="360" w:lineRule="auto"/>
        <w:shd w:val="clear" w:color="auto" w:fill="auto"/>
        <w:rPr>
          <w:rFonts w:ascii="宋体" w:hAnsi="宋体" w:cs="宋体"/>
          <w:bCs w:val="0"/>
          <w:color w:val="000000"/>
          <w:sz w:val="21"/>
          <w:szCs w:val="21"/>
          <w:highlight w:val="none"/>
        </w:rPr>
      </w:pPr>
      <w:r/>
      <w:bookmarkStart w:id="8" w:name="_Toc109304967"/>
      <w:r>
        <w:rPr>
          <w:rFonts w:hint="eastAsia" w:ascii="宋体" w:hAnsi="宋体" w:cs="宋体"/>
          <w:bCs w:val="0"/>
          <w:color w:val="000000"/>
          <w:sz w:val="21"/>
          <w:szCs w:val="21"/>
          <w:highlight w:val="none"/>
        </w:rPr>
        <w:t xml:space="preserve">五、开启</w:t>
      </w:r>
      <w:bookmarkEnd w:id="8"/>
      <w:r/>
      <w:r/>
    </w:p>
    <w:p>
      <w:pPr>
        <w:pStyle w:val="947"/>
        <w:spacing w:line="360" w:lineRule="auto"/>
        <w:shd w:val="clear" w:color="auto" w:fill="auto"/>
        <w:rPr>
          <w:rFonts w:ascii="宋体" w:hAnsi="宋体" w:cs="宋体"/>
          <w:bCs/>
          <w:color w:val="000000"/>
          <w:szCs w:val="21"/>
          <w:highlight w:val="none"/>
        </w:rPr>
      </w:pPr>
      <w:r>
        <w:rPr>
          <w:rFonts w:hint="eastAsia" w:ascii="宋体" w:hAnsi="宋体" w:cs="宋体"/>
          <w:color w:val="000000"/>
          <w:szCs w:val="21"/>
          <w:highlight w:val="none"/>
        </w:rPr>
        <w:t xml:space="preserve">1.时间：</w:t>
      </w:r>
      <w:r>
        <w:rPr>
          <w:rFonts w:hint="eastAsia" w:ascii="宋体" w:hAnsi="宋体" w:cs="宋体"/>
          <w:bCs/>
          <w:color w:val="000000"/>
          <w:szCs w:val="21"/>
          <w:highlight w:val="none"/>
          <w:u w:val="single"/>
        </w:rPr>
        <w:t xml:space="preserve">202</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年</w:t>
      </w:r>
      <w:r>
        <w:rPr>
          <w:rFonts w:hint="eastAsia" w:ascii="宋体" w:hAnsi="宋体" w:cs="宋体"/>
          <w:bCs/>
          <w:color w:val="000000"/>
          <w:szCs w:val="21"/>
          <w:highlight w:val="none"/>
          <w:u w:val="single"/>
          <w:lang w:val="en-US" w:eastAsia="zh-CN"/>
        </w:rPr>
        <w:t xml:space="preserve">6</w:t>
      </w:r>
      <w:r>
        <w:rPr>
          <w:rFonts w:hint="eastAsia" w:ascii="宋体" w:hAnsi="宋体" w:cs="宋体"/>
          <w:bCs/>
          <w:color w:val="000000"/>
          <w:szCs w:val="21"/>
          <w:highlight w:val="none"/>
          <w:u w:val="single"/>
        </w:rPr>
        <w:t xml:space="preserve">月</w:t>
      </w:r>
      <w:r>
        <w:rPr>
          <w:rFonts w:hint="eastAsia" w:ascii="宋体" w:hAnsi="宋体" w:cs="宋体"/>
          <w:bCs/>
          <w:color w:val="000000"/>
          <w:szCs w:val="21"/>
          <w:highlight w:val="none"/>
          <w:u w:val="single"/>
          <w:lang w:val="en-US" w:eastAsia="zh-CN"/>
        </w:rPr>
        <w:t xml:space="preserve">8</w:t>
      </w:r>
      <w:r>
        <w:rPr>
          <w:rFonts w:hint="eastAsia" w:ascii="宋体" w:hAnsi="宋体" w:cs="宋体"/>
          <w:bCs/>
          <w:color w:val="000000"/>
          <w:szCs w:val="21"/>
          <w:highlight w:val="none"/>
          <w:u w:val="single"/>
        </w:rPr>
        <w:t xml:space="preserve">日</w:t>
      </w:r>
      <w:r>
        <w:rPr>
          <w:rFonts w:hint="eastAsia" w:ascii="宋体" w:hAnsi="宋体" w:cs="宋体"/>
          <w:bCs/>
          <w:color w:val="000000"/>
          <w:szCs w:val="21"/>
          <w:highlight w:val="none"/>
          <w:u w:val="single"/>
          <w:lang w:val="en-US" w:eastAsia="zh-CN"/>
        </w:rPr>
        <w:t xml:space="preserve">14</w:t>
      </w:r>
      <w:r>
        <w:rPr>
          <w:rFonts w:hint="eastAsia" w:ascii="宋体" w:hAnsi="宋体" w:cs="宋体"/>
          <w:bCs/>
          <w:color w:val="000000"/>
          <w:szCs w:val="21"/>
          <w:highlight w:val="none"/>
          <w:u w:val="single"/>
        </w:rPr>
        <w:t xml:space="preserve">点</w:t>
      </w:r>
      <w:r>
        <w:rPr>
          <w:rFonts w:hint="eastAsia" w:ascii="宋体" w:hAnsi="宋体" w:cs="宋体"/>
          <w:bCs/>
          <w:color w:val="000000"/>
          <w:szCs w:val="21"/>
          <w:highlight w:val="none"/>
          <w:u w:val="single"/>
          <w:lang w:val="en-US" w:eastAsia="zh-CN"/>
        </w:rPr>
        <w:t xml:space="preserve">0</w:t>
      </w:r>
      <w:r>
        <w:rPr>
          <w:rFonts w:hint="eastAsia" w:ascii="宋体" w:hAnsi="宋体" w:cs="宋体"/>
          <w:bCs/>
          <w:color w:val="000000"/>
          <w:szCs w:val="21"/>
          <w:highlight w:val="none"/>
          <w:u w:val="single"/>
        </w:rPr>
        <w:t xml:space="preserve">0分</w:t>
      </w:r>
      <w:r>
        <w:rPr>
          <w:rFonts w:hint="eastAsia" w:ascii="宋体" w:hAnsi="宋体" w:cs="宋体"/>
          <w:bCs/>
          <w:color w:val="000000"/>
          <w:szCs w:val="21"/>
          <w:highlight w:val="none"/>
        </w:rPr>
        <w:t xml:space="preserve">（北京时间）</w:t>
      </w:r>
      <w:r/>
    </w:p>
    <w:p>
      <w:pPr>
        <w:ind w:firstLine="420"/>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2.开标地点：“苏采云”系统（网址： http://jszfcg.jsczt.cn/）</w:t>
      </w:r>
      <w:r/>
    </w:p>
    <w:p>
      <w:pPr>
        <w:pStyle w:val="946"/>
        <w:ind w:firstLine="422"/>
        <w:spacing w:before="0" w:after="0" w:line="360" w:lineRule="auto"/>
        <w:shd w:val="clear" w:color="auto" w:fill="auto"/>
        <w:rPr>
          <w:rFonts w:ascii="宋体" w:hAnsi="宋体" w:cs="宋体"/>
          <w:bCs w:val="0"/>
          <w:color w:val="000000"/>
          <w:sz w:val="21"/>
          <w:szCs w:val="21"/>
          <w:highlight w:val="none"/>
        </w:rPr>
      </w:pPr>
      <w:r/>
      <w:bookmarkStart w:id="9" w:name="_Toc109304968"/>
      <w:r>
        <w:rPr>
          <w:rFonts w:hint="eastAsia" w:ascii="宋体" w:hAnsi="宋体" w:cs="宋体"/>
          <w:bCs w:val="0"/>
          <w:color w:val="000000"/>
          <w:sz w:val="21"/>
          <w:szCs w:val="21"/>
          <w:highlight w:val="none"/>
        </w:rPr>
        <w:t xml:space="preserve">六、公告期限</w:t>
      </w:r>
      <w:bookmarkEnd w:id="9"/>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自本公告发布之日起3个工作日。</w:t>
      </w:r>
      <w:r/>
    </w:p>
    <w:p>
      <w:pPr>
        <w:pStyle w:val="946"/>
        <w:ind w:firstLine="422"/>
        <w:spacing w:before="0" w:after="0" w:line="360" w:lineRule="auto"/>
        <w:shd w:val="clear" w:color="auto" w:fill="auto"/>
        <w:rPr>
          <w:rFonts w:ascii="宋体" w:hAnsi="宋体" w:cs="宋体"/>
          <w:color w:val="000000"/>
          <w:sz w:val="21"/>
          <w:szCs w:val="21"/>
          <w:highlight w:val="none"/>
        </w:rPr>
      </w:pPr>
      <w:r/>
      <w:bookmarkStart w:id="10" w:name="_Toc109304971"/>
      <w:r>
        <w:rPr>
          <w:rFonts w:hint="eastAsia" w:ascii="宋体" w:hAnsi="宋体" w:cs="宋体"/>
          <w:color w:val="000000"/>
          <w:sz w:val="21"/>
          <w:szCs w:val="21"/>
          <w:highlight w:val="none"/>
        </w:rPr>
        <w:t xml:space="preserve">七、其他</w:t>
      </w:r>
      <w:bookmarkEnd w:id="10"/>
      <w:r>
        <w:rPr>
          <w:rFonts w:hint="eastAsia" w:ascii="宋体" w:hAnsi="宋体" w:cs="宋体"/>
          <w:color w:val="000000"/>
          <w:sz w:val="21"/>
          <w:szCs w:val="21"/>
          <w:highlight w:val="none"/>
        </w:rPr>
        <w:t xml:space="preserve">补充事宜</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2.供应商如确定参加磋商，可自行下载采购文件及有关资料，按照《操作手册》进行注册，领取CA和办理电子签章，并按《操作手册》要求制作、上传电子投标文件。</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5.供应商对于投标产品的包装应按照“财办库〔2020〕123号《关于印发《商品包装政府采购需求标准（试行）》、《快递包装政府采购需求标准（试行）》的通知》”执行。</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6.落实政府采购《绿色建筑和绿色建材政府采购需求标准》（财库〔2022〕35号文）和《政府采购支持绿色建材促进建筑品质提升政策项目实施指南》（财办库〔2023〕52号）文件标准。</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落实《关于在全省政府采购领域推行电子履约保函（保险）的通知》（苏财购〔2023〕150号）。</w:t>
      </w:r>
      <w:r/>
    </w:p>
    <w:p>
      <w:pPr>
        <w:ind w:firstLine="420"/>
        <w:spacing w:line="360" w:lineRule="auto"/>
        <w:shd w:val="clear" w:color="auto" w:fill="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8.落实</w:t>
      </w:r>
      <w:r>
        <w:rPr>
          <w:rFonts w:hint="eastAsia" w:ascii="宋体" w:hAnsi="宋体" w:eastAsia="宋体" w:cs="宋体"/>
          <w:color w:val="000000"/>
          <w:szCs w:val="21"/>
          <w:highlight w:val="none"/>
        </w:rPr>
        <w:t xml:space="preserve">政府采购中实施本国产品标准及相关政策</w:t>
      </w:r>
      <w:r>
        <w:rPr>
          <w:rFonts w:hint="eastAsia" w:ascii="宋体" w:hAnsi="宋体" w:cs="宋体"/>
          <w:color w:val="000000"/>
          <w:szCs w:val="21"/>
          <w:highlight w:val="none"/>
          <w:lang w:eastAsia="zh-CN"/>
        </w:rPr>
        <w:t xml:space="preserve">。</w:t>
      </w:r>
      <w:r>
        <w:rPr>
          <w:rFonts w:hint="eastAsia" w:ascii="宋体" w:hAnsi="宋体" w:eastAsia="Times New Roman" w:cs="Times New Roman"/>
          <w:color w:val="auto"/>
          <w:highlight w:val="none"/>
          <w:lang w:val="en-US" w:eastAsia="zh-CN"/>
        </w:rPr>
        <w:t xml:space="preserve">本项目对采购本国产品给予政策支持。</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.本次采购不收取保证金。</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.现场考察、答疑时间：采购人不统一组织，有需要的供应商自行考察；</w:t>
      </w:r>
      <w:r/>
    </w:p>
    <w:p>
      <w:pPr>
        <w:ind w:firstLine="420"/>
        <w:jc w:val="left"/>
        <w:spacing w:line="360" w:lineRule="auto"/>
        <w:shd w:val="clear" w:color="auto" w:fill="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11</w:t>
      </w:r>
      <w:r>
        <w:rPr>
          <w:rFonts w:hint="eastAsia" w:ascii="宋体" w:hAnsi="宋体" w:eastAsia="宋体" w:cs="宋体"/>
          <w:color w:val="000000"/>
          <w:szCs w:val="21"/>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color w:val="000000"/>
          <w:szCs w:val="21"/>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在政府采购资格审查环节，供应商只需提供书面《南京市政府采购供应商信用记录表暨信用承诺书》，即可替代以下证明材料：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（1）符合国家相关规定的财务状况报告；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（2）依法缴纳税收的证明材料；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（3）依法缴纳社会保障资金的证明材料；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（4）具备履行政府采购合同所必需的设备和专业技术能力的证明材料；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（5）参加政府采购活动前三年内在经营活动中没有重大违法记录的证明材料；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（6）未被列入失信被执行人、重大税收违法失信主体、政府采购严重违法失信行为记录名单的证明材料。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供应商涉及以下情形的，不适用信用承诺：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（1）供应商被列入严重失信主体名单；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（2）被相关监管部门作出行政处罚且尚在处罚有效期内；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（3）其他法律、行政法规规定的不适用信用承诺的情形。 </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供应商对信用承诺内容的真实性、合法性、有效性负责。如作出虚假信用承诺，视同为“提供虚假材料谋取中标、成交”的违法行为。</w:t>
      </w:r>
      <w:r/>
    </w:p>
    <w:p>
      <w:pPr>
        <w:ind w:firstLine="420"/>
        <w:spacing w:line="360" w:lineRule="auto"/>
        <w:shd w:val="clear" w:color="auto" w:fil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.有关本次采购的事项若存在变动或修改，敬请及时关注“江苏政府采购网”发布的信息。</w:t>
      </w:r>
      <w:r/>
    </w:p>
    <w:p>
      <w:pPr>
        <w:pStyle w:val="946"/>
        <w:ind w:firstLine="422"/>
        <w:spacing w:before="0" w:after="0" w:line="360" w:lineRule="auto"/>
        <w:shd w:val="clear" w:color="auto" w:fill="auto"/>
        <w:rPr>
          <w:rFonts w:ascii="宋体" w:hAnsi="宋体" w:cs="宋体"/>
          <w:color w:val="000000"/>
          <w:sz w:val="21"/>
          <w:szCs w:val="21"/>
          <w:highlight w:val="none"/>
        </w:rPr>
      </w:pPr>
      <w:r/>
      <w:bookmarkStart w:id="11" w:name="_Toc109304969"/>
      <w:r>
        <w:rPr>
          <w:rFonts w:hint="eastAsia" w:ascii="宋体" w:hAnsi="宋体" w:cs="宋体"/>
          <w:color w:val="000000"/>
          <w:sz w:val="21"/>
          <w:szCs w:val="21"/>
          <w:highlight w:val="none"/>
        </w:rPr>
        <w:t xml:space="preserve">八、</w:t>
      </w:r>
      <w:bookmarkEnd w:id="11"/>
      <w:r>
        <w:rPr>
          <w:rFonts w:hint="eastAsia" w:ascii="宋体" w:hAnsi="宋体" w:cs="宋体"/>
          <w:color w:val="000000"/>
          <w:sz w:val="21"/>
          <w:szCs w:val="21"/>
          <w:highlight w:val="none"/>
        </w:rPr>
        <w:t xml:space="preserve">对本次招标提出询问，请按以下方式联系</w:t>
      </w:r>
      <w:r/>
    </w:p>
    <w:p>
      <w:pPr>
        <w:ind w:firstLine="420"/>
        <w:spacing w:line="360" w:lineRule="auto"/>
        <w:shd w:val="clear" w:color="auto" w:fill="auto"/>
        <w:rPr>
          <w:rFonts w:hint="eastAsia" w:ascii="宋体" w:hAnsi="宋体" w:cs="宋体"/>
          <w:bCs/>
          <w:color w:val="000000"/>
          <w:szCs w:val="21"/>
          <w:highlight w:val="none"/>
          <w:lang w:val="zh-CN"/>
        </w:rPr>
      </w:pPr>
      <w:r/>
      <w:bookmarkStart w:id="12" w:name="_Toc28359096"/>
      <w:r/>
      <w:bookmarkStart w:id="13" w:name="_Toc35393637"/>
      <w:r/>
      <w:bookmarkStart w:id="14" w:name="_Toc28359019"/>
      <w:r/>
      <w:bookmarkStart w:id="15" w:name="_Toc35393806"/>
      <w:r>
        <w:rPr>
          <w:rFonts w:hint="eastAsia" w:ascii="宋体" w:hAnsi="宋体" w:cs="宋体"/>
          <w:bCs/>
          <w:color w:val="000000"/>
          <w:szCs w:val="21"/>
          <w:highlight w:val="none"/>
          <w:lang w:val="zh-CN"/>
        </w:rPr>
        <w:t xml:space="preserve">1</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zh-CN"/>
        </w:rPr>
        <w:t xml:space="preserve">采购人信息</w:t>
      </w:r>
      <w:r/>
    </w:p>
    <w:p>
      <w:pPr>
        <w:ind w:left="0" w:right="0" w:firstLine="420"/>
        <w:jc w:val="both"/>
        <w:spacing w:before="0" w:after="0" w:line="36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lang w:val="zh-CN"/>
        </w:rPr>
        <w:t xml:space="preserve">采</w:t>
      </w:r>
      <w:r>
        <w:rPr>
          <w:rFonts w:hint="eastAsia" w:ascii="宋体" w:hAnsi="宋体" w:eastAsia="宋体" w:cs="宋体"/>
          <w:bCs/>
          <w:color w:val="000000"/>
          <w:szCs w:val="21"/>
          <w:highlight w:val="none"/>
          <w:lang w:val="zh-CN"/>
        </w:rPr>
        <w:t xml:space="preserve">购人：</w:t>
      </w:r>
      <w:r>
        <w:rPr>
          <w:rFonts w:hint="eastAsia" w:ascii="宋体" w:hAnsi="宋体" w:cs="宋体"/>
          <w:bCs/>
          <w:color w:val="000000"/>
          <w:szCs w:val="21"/>
          <w:highlight w:val="none"/>
          <w:lang w:val="zh-CN" w:eastAsia="zh-CN"/>
        </w:rPr>
        <w:t xml:space="preserve">中国（南京）软件谷管理委员会</w:t>
      </w:r>
      <w:r/>
    </w:p>
    <w:p>
      <w:pPr>
        <w:ind w:firstLine="420"/>
        <w:spacing w:line="360" w:lineRule="auto"/>
        <w:shd w:val="clear" w:color="auto" w:fill="auto"/>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采购人地址：南京市雨花台区软件大道186号</w:t>
      </w:r>
      <w:r/>
    </w:p>
    <w:p>
      <w:pPr>
        <w:ind w:firstLine="420"/>
        <w:spacing w:line="360" w:lineRule="auto"/>
        <w:shd w:val="clear" w:color="auto" w:fill="auto"/>
        <w:rPr>
          <w:rFonts w:hint="eastAsia" w:ascii="宋体" w:hAnsi="宋体" w:eastAsia="宋体" w:cs="宋体"/>
          <w:bCs/>
          <w:color w:val="000000"/>
          <w:szCs w:val="21"/>
          <w:highlight w:val="none"/>
          <w:lang w:val="zh-CN" w:eastAsia="zh-CN"/>
        </w:rPr>
      </w:pPr>
      <w:r>
        <w:rPr>
          <w:rFonts w:hint="eastAsia" w:ascii="宋体" w:hAnsi="宋体" w:eastAsia="宋体" w:cs="宋体"/>
          <w:bCs/>
          <w:color w:val="000000"/>
          <w:szCs w:val="21"/>
          <w:highlight w:val="none"/>
          <w:lang w:val="zh-CN"/>
        </w:rPr>
        <w:t xml:space="preserve">联系方式：</w:t>
      </w:r>
      <w:r>
        <w:rPr>
          <w:rFonts w:hint="eastAsia" w:ascii="宋体" w:hAnsi="宋体" w:cs="宋体"/>
          <w:bCs/>
          <w:color w:val="000000"/>
          <w:szCs w:val="21"/>
          <w:highlight w:val="none"/>
          <w:lang w:val="en-US" w:eastAsia="zh-CN"/>
        </w:rPr>
        <w:t xml:space="preserve">/</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2.采购代理机构信息</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名    称：江苏弘业国际技术工程有限公司</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地　　址：南京市中华路50号弘业大厦10楼</w:t>
      </w:r>
      <w:r/>
    </w:p>
    <w:p>
      <w:pPr>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联系方式：</w:t>
      </w:r>
      <w:r>
        <w:rPr>
          <w:rFonts w:hint="eastAsia" w:ascii="宋体" w:hAnsi="宋体" w:cs="宋体"/>
          <w:bCs/>
          <w:color w:val="000000"/>
          <w:szCs w:val="21"/>
          <w:highlight w:val="none"/>
        </w:rPr>
        <w:t xml:space="preserve">025-52278509</w:t>
      </w:r>
      <w:r/>
    </w:p>
    <w:p>
      <w:pPr>
        <w:ind w:firstLine="420"/>
        <w:spacing w:line="360" w:lineRule="auto"/>
        <w:shd w:val="clear" w:color="auto" w:fill="auto"/>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 xml:space="preserve">3.项目联系方式</w:t>
      </w:r>
      <w:r/>
    </w:p>
    <w:p>
      <w:pPr>
        <w:ind w:firstLine="420"/>
        <w:spacing w:line="360" w:lineRule="auto"/>
        <w:shd w:val="clear" w:color="auto" w:fill="auto"/>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zh-CN"/>
        </w:rPr>
        <w:t xml:space="preserve">项目联系人：</w:t>
      </w:r>
      <w:r>
        <w:rPr>
          <w:rFonts w:hint="eastAsia" w:ascii="宋体" w:hAnsi="宋体" w:cs="宋体"/>
          <w:bCs/>
          <w:color w:val="000000"/>
          <w:szCs w:val="21"/>
          <w:highlight w:val="none"/>
          <w:lang w:val="en-US" w:eastAsia="zh-CN"/>
        </w:rPr>
        <w:t xml:space="preserve">朱老师</w:t>
      </w:r>
      <w:r/>
    </w:p>
    <w:p>
      <w:pPr>
        <w:ind w:firstLine="420"/>
        <w:spacing w:line="360" w:lineRule="auto"/>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电　　 话：</w:t>
      </w:r>
      <w:bookmarkEnd w:id="12"/>
      <w:r/>
      <w:bookmarkEnd w:id="13"/>
      <w:r/>
      <w:bookmarkEnd w:id="14"/>
      <w:r/>
      <w:bookmarkEnd w:id="15"/>
      <w:r>
        <w:rPr>
          <w:rFonts w:hint="eastAsia" w:ascii="宋体" w:hAnsi="宋体" w:cs="宋体"/>
          <w:bCs/>
          <w:color w:val="000000"/>
          <w:szCs w:val="21"/>
          <w:highlight w:val="none"/>
        </w:rPr>
        <w:t xml:space="preserve">025-52278509</w:t>
      </w:r>
      <w:r/>
    </w:p>
    <w:p>
      <w:pPr>
        <w:rPr>
          <w:rFonts w:hint="eastAsia" w:ascii="宋体" w:hAnsi="宋体" w:cs="宋体"/>
          <w:color w:val="000000"/>
          <w:highlight w:val="none"/>
        </w:rPr>
      </w:pPr>
      <w:r/>
      <w:bookmarkStart w:id="16" w:name="_Toc109304972"/>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rPr>
          <w:rFonts w:hint="eastAsia" w:ascii="宋体" w:hAnsi="宋体" w:cs="宋体"/>
          <w:color w:val="000000"/>
          <w:highlight w:val="none"/>
        </w:rPr>
      </w:pPr>
      <w:r>
        <w:rPr>
          <w:rFonts w:hint="eastAsia" w:ascii="宋体" w:hAnsi="宋体" w:cs="宋体"/>
          <w:color w:val="000000"/>
          <w:highlight w:val="none"/>
        </w:rPr>
      </w:r>
      <w:r/>
    </w:p>
    <w:p>
      <w:pPr>
        <w:pStyle w:val="944"/>
        <w:jc w:val="cente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第二章 磋商须知</w:t>
      </w:r>
      <w:bookmarkEnd w:id="16"/>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1、采购方式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 本次采购采取竞争性磋商方式，本采购文件仅适用于本采购项目。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 参加竞争性磋商的供应商以下简称“供应商”，是指参加磋商并符合采购文件规定资格条件的法人、其他组织或者自然人。</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2.2合格的供应商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满足采购公告中供应商的资格条件要求的规定。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 满足本文件实质性条款的规定。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3、适用法律</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本次采购及由此产生的合同受中华人民共和国有关的法律法规制约和保护。</w:t>
      </w:r>
      <w:r/>
    </w:p>
    <w:p>
      <w:pPr>
        <w:ind w:firstLine="422"/>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lang w:val="en-US" w:eastAsia="zh-CN"/>
        </w:rPr>
        <w:t xml:space="preserve">中标服务</w:t>
      </w:r>
      <w:r>
        <w:rPr>
          <w:rFonts w:hint="eastAsia" w:ascii="宋体" w:hAnsi="宋体" w:cs="宋体"/>
          <w:color w:val="000000"/>
          <w:highlight w:val="none"/>
        </w:rPr>
        <w:t xml:space="preserve">费：</w:t>
      </w:r>
      <w:r>
        <w:rPr>
          <w:rFonts w:hint="eastAsia" w:ascii="宋体" w:hAnsi="宋体" w:cs="宋体"/>
          <w:color w:val="auto"/>
          <w:highlight w:val="none"/>
          <w:lang w:val="en-US" w:eastAsia="zh-CN"/>
        </w:rPr>
        <w:t xml:space="preserve">根据采购人与采购代理机构的委托代理协议约定，</w:t>
      </w:r>
      <w:r>
        <w:rPr>
          <w:rFonts w:hint="eastAsia" w:ascii="宋体" w:hAnsi="宋体" w:cs="宋体"/>
          <w:color w:val="000000"/>
          <w:highlight w:val="none"/>
          <w:lang w:val="en-US" w:eastAsia="zh-CN"/>
        </w:rPr>
        <w:t xml:space="preserve">成交供应商</w:t>
      </w:r>
      <w:r>
        <w:rPr>
          <w:rFonts w:hint="eastAsia" w:ascii="宋体" w:hAnsi="宋体" w:cs="宋体"/>
          <w:color w:val="000000"/>
          <w:highlight w:val="none"/>
        </w:rPr>
        <w:t xml:space="preserve">须按以下标准和规定向</w:t>
      </w:r>
      <w:r>
        <w:rPr>
          <w:rFonts w:hint="eastAsia" w:ascii="宋体" w:hAnsi="宋体" w:cs="宋体"/>
          <w:color w:val="000000"/>
          <w:highlight w:val="none"/>
          <w:lang w:val="en-US" w:eastAsia="zh-CN"/>
        </w:rPr>
        <w:t xml:space="preserve">采购代理机构</w:t>
      </w:r>
      <w:r>
        <w:rPr>
          <w:rFonts w:hint="eastAsia" w:ascii="宋体" w:hAnsi="宋体" w:cs="宋体"/>
          <w:color w:val="000000"/>
          <w:highlight w:val="none"/>
        </w:rPr>
        <w:t xml:space="preserve">交纳</w:t>
      </w:r>
      <w:r>
        <w:rPr>
          <w:rFonts w:hint="eastAsia" w:ascii="宋体" w:hAnsi="宋体" w:cs="宋体"/>
          <w:color w:val="000000"/>
          <w:highlight w:val="none"/>
          <w:lang w:val="en-US" w:eastAsia="zh-CN"/>
        </w:rPr>
        <w:t xml:space="preserve">中标</w:t>
      </w:r>
      <w:r>
        <w:rPr>
          <w:rFonts w:hint="eastAsia" w:ascii="宋体" w:hAnsi="宋体" w:cs="宋体"/>
          <w:color w:val="000000"/>
          <w:highlight w:val="none"/>
        </w:rPr>
        <w:t xml:space="preserve">服务费：（1）中标服务费收取参照[2002]1980号文</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（2）招标服务费币种与投标货币的币种相同</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（3）招标服务费的交纳方式：电汇方式</w:t>
      </w:r>
      <w:r/>
    </w:p>
    <w:p>
      <w:pPr>
        <w:ind w:firstLine="420"/>
        <w:rPr>
          <w:rFonts w:ascii="宋体" w:hAnsi="宋体"/>
          <w:color w:val="auto"/>
          <w:highlight w:val="none"/>
        </w:rPr>
      </w:pPr>
      <w:r>
        <w:rPr>
          <w:rFonts w:hint="eastAsia" w:ascii="宋体" w:hAnsi="宋体"/>
          <w:color w:val="auto"/>
          <w:highlight w:val="none"/>
        </w:rPr>
        <w:t xml:space="preserve">账户信息：</w:t>
      </w:r>
      <w:r/>
    </w:p>
    <w:p>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 xml:space="preserve">户    名：江苏弘业国际技术工程有限公司</w:t>
      </w:r>
      <w:r/>
    </w:p>
    <w:p>
      <w:pPr>
        <w:rPr>
          <w:rFonts w:ascii="宋体" w:hAnsi="宋体"/>
          <w:color w:val="auto"/>
          <w:highlight w:val="none"/>
        </w:rPr>
      </w:pPr>
      <w:r>
        <w:rPr>
          <w:rFonts w:hint="eastAsia" w:ascii="宋体" w:hAnsi="宋体"/>
          <w:color w:val="auto"/>
          <w:highlight w:val="none"/>
        </w:rPr>
        <w:tab/>
      </w:r>
      <w:r>
        <w:rPr>
          <w:rFonts w:hint="eastAsia" w:ascii="宋体" w:hAnsi="宋体"/>
          <w:color w:val="auto"/>
          <w:highlight w:val="none"/>
        </w:rPr>
        <w:t xml:space="preserve">开户银行：中国银行南京市中华路支行   </w:t>
      </w:r>
      <w:r/>
    </w:p>
    <w:p>
      <w:pPr>
        <w:spacing w:line="360" w:lineRule="auto"/>
        <w:shd w:val="clear" w:color="auto" w:fill="auto"/>
        <w:rPr>
          <w:rFonts w:hint="eastAsia" w:ascii="宋体" w:hAnsi="宋体" w:cs="宋体"/>
          <w:color w:val="000000"/>
          <w:highlight w:val="none"/>
        </w:rPr>
      </w:pPr>
      <w:r>
        <w:rPr>
          <w:rFonts w:hint="eastAsia" w:ascii="宋体" w:hAnsi="宋体"/>
          <w:color w:val="auto"/>
          <w:highlight w:val="none"/>
        </w:rPr>
        <w:tab/>
      </w:r>
      <w:r>
        <w:rPr>
          <w:rFonts w:hint="eastAsia" w:ascii="宋体" w:hAnsi="宋体"/>
          <w:color w:val="auto"/>
          <w:highlight w:val="none"/>
        </w:rPr>
        <w:t xml:space="preserve">账    号：527460884999</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5、采购文件的约束力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5.1 供应商一旦参加本项目采购活动，即被认为接受了本采购文件的规定和约束。</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6、采购文件构成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6.1 采购文件有以下部分组成：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（1）采购公告</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（2）磋商须知</w:t>
      </w:r>
      <w:r>
        <w:rPr>
          <w:rFonts w:hint="eastAsia" w:ascii="宋体" w:hAnsi="宋体" w:cs="宋体"/>
          <w:color w:val="000000"/>
          <w:highlight w:val="none"/>
        </w:rPr>
        <w:tab/>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（3）合同条款及格式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（4）项目需求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（5）评审方法与评审标准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（6）竞争性磋商响应文件格式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请仔细检查采购文件是否齐全，如有缺漏请立即与代理机构联系解决。</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6.3 采购文件如果要求供应商提交备选响应方案的，供应商可以提交备选方案；否则，备选方案将被拒绝。</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7、采购文件的澄清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8、采购文件的修改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8.2采购文件的修改将在“江苏政府采购网”公布，补充文件将作为采购文件的组成部分，并对供应商具有约束力。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9、采购文件的语言、度量衡单位、货币</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9.1供应商提交的响应文件以及供应商与代理机构就有关磋商的所有来往通知、函件和文件均应使用简体中文。</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9.2 除技术性能另有规定外，采购文件所使用的度量衡单位，均须采用国家法定计量单位。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9.3采购文件中的服务单价和总价无特殊规定的采用人民币报价，以元为单位标注。采购文件中另有规定的按规定执行。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10、响应文件构成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10.1磋商文件由以下部分组成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（1）资格审查响应对照表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（2）符合性审查响应对照表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（3）磋商响应报价表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（4）技术参数响应及偏离表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（5）商务条款响应及偏离表 </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（6）其他（供应商认为有必要提供的声明和文件，如有自拟并自行添加）</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11、证明供应商资格及符合采购文件规定的文件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11.1供应商应按要求提交资格证明文件及符合采购文件规定的文件。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11.2供应商应提交证明其有资格参加磋商和成交后有能力独立履行合同的文件。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11.3供应商除必须具有履行合同所需提供的产品或服务的能力外，还必须具备相应的财务、技术方面的能力。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11.4供应商应提交根据合同要求提供的证明服务质量合格以及符合采购文件规定的证明文件。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11.5证明供应商所提供服务与采购文件的要求相一致的文件可以是手册、图纸、文字资料和数据。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12、磋商响应报价表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12.1 供应商应按照采购文件规定格式填报磋商响应报价表，每项服务只允许有一个报价，任何有选择的报价将不予接受。</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12.2 标的物</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采购人需求的服务供应、安装，调试及有关技术服务等。</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12.3其它费用处理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采购文件未列明，而供应商认为必需的费用也需列入报价。</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13、技术参数响应及偏离表、商务条款响应及偏离表及磋商服务说明</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13.1 对采购文件中的技术与商务条款要求逐项作出响应或偏离，并说明原因；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13.2 提供参加本项目类似案例简介；</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13.3 详细阐述所投服务的主要组成部分、功能设计、实现思路及关键技术；</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13.4 供应商认为需要的其他技术文件或说明。</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14、服务承诺及售后服务机构、人员的情况介绍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14.1供应商的服务承诺应按不低于采购文件中商务要求的标准。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14.2提供供应商有关售后服务的管理制度、售后服务机构的分布情况、售后服务人员的数量、素质、技术水平及售后服务的反应能力。</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15、磋商响应函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15.1 供应商应按照政府采购交易管理系统提供的格式完整、正确填写磋商响应函。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16、磋商响应有效期</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16.1 磋商响应有效期为代理机构规定的响应文件接收截止时间后</w:t>
      </w:r>
      <w:r>
        <w:rPr>
          <w:rFonts w:hint="eastAsia" w:ascii="宋体" w:hAnsi="宋体" w:cs="宋体"/>
          <w:color w:val="000000"/>
          <w:highlight w:val="none"/>
          <w:u w:val="single"/>
        </w:rPr>
        <w:t xml:space="preserve">六十（60）天</w:t>
      </w:r>
      <w:r>
        <w:rPr>
          <w:rFonts w:hint="eastAsia" w:ascii="宋体" w:hAnsi="宋体" w:cs="宋体"/>
          <w:color w:val="000000"/>
          <w:highlight w:val="none"/>
        </w:rPr>
        <w:t xml:space="preserve">。磋商响应有效期比规定短的将被视为非实质性响应性而予以拒绝。</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shd w:val="clear" w:color="auto" w:fill="auto"/>
        <w:rPr>
          <w:rFonts w:ascii="宋体" w:hAnsi="宋体" w:cs="宋体"/>
          <w:color w:val="000000"/>
          <w:highlight w:val="none"/>
        </w:rPr>
      </w:pPr>
      <w:r/>
      <w:bookmarkStart w:id="17" w:name="_Toc20823297"/>
      <w:r/>
      <w:bookmarkStart w:id="18" w:name="_Toc16938541"/>
      <w:r>
        <w:rPr>
          <w:rFonts w:hint="eastAsia" w:ascii="宋体" w:hAnsi="宋体" w:cs="宋体"/>
          <w:color w:val="000000"/>
          <w:highlight w:val="none"/>
        </w:rPr>
        <w:t xml:space="preserve">17、响应文件</w:t>
      </w:r>
      <w:bookmarkEnd w:id="17"/>
      <w:r/>
      <w:bookmarkEnd w:id="18"/>
      <w:r>
        <w:rPr>
          <w:rFonts w:hint="eastAsia" w:ascii="宋体" w:hAnsi="宋体" w:cs="宋体"/>
          <w:color w:val="000000"/>
          <w:highlight w:val="none"/>
        </w:rPr>
        <w:t xml:space="preserve">的递交</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17.1 电子响应文件的递交供应商应当按照《操作手册》规定，在磋商响应截止时间前制作并上传电子响应文件。</w:t>
      </w:r>
      <w:bookmarkStart w:id="19" w:name="_Toc20823298"/>
      <w:r/>
      <w:bookmarkStart w:id="20" w:name="_Toc16938542"/>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17.2政府采购管理交易系统（苏采云）相关要求是本采购文件的组成部分。</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17.3供应商应对 CA 证书妥善保管，如被他人盗用投标，因此带来的结果均由供应商自行承担。</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17.4供应商应当对采购文件提出的要求和条件作出实质性响应，并在电子投标系统逐条应答。</w:t>
      </w:r>
      <w:r/>
    </w:p>
    <w:p>
      <w:pPr>
        <w:ind w:firstLine="422"/>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17.5供应商应对要求提供的资格证明文件（如资质证书、资格证书）</w:t>
      </w:r>
      <w:r>
        <w:rPr>
          <w:rFonts w:hint="eastAsia" w:ascii="宋体" w:hAnsi="宋体" w:cs="宋体"/>
          <w:color w:val="000000"/>
          <w:szCs w:val="21"/>
          <w:highlight w:val="none"/>
          <w:lang w:val="en-US" w:eastAsia="zh-CN"/>
        </w:rPr>
        <w:t xml:space="preserve">等</w:t>
      </w:r>
      <w:r>
        <w:rPr>
          <w:rFonts w:hint="eastAsia" w:ascii="宋体" w:hAnsi="宋体" w:cs="宋体"/>
          <w:color w:val="000000"/>
          <w:szCs w:val="21"/>
          <w:highlight w:val="none"/>
        </w:rPr>
        <w:t xml:space="preserve">扫描上传至投标系统。</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17.6各供应商应在规定时间内凭CA证书进行网上解密。</w:t>
      </w:r>
      <w:r/>
    </w:p>
    <w:p>
      <w:pPr>
        <w:ind w:firstLine="422"/>
        <w:spacing w:line="360" w:lineRule="auto"/>
        <w:shd w:val="clear" w:color="auto" w:fill="auto"/>
        <w:rPr>
          <w:rFonts w:ascii="宋体" w:hAnsi="宋体" w:cs="宋体"/>
          <w:color w:val="000000"/>
          <w:sz w:val="24"/>
          <w:highlight w:val="none"/>
        </w:rPr>
      </w:pPr>
      <w:r>
        <w:rPr>
          <w:rFonts w:hint="eastAsia" w:ascii="宋体" w:hAnsi="宋体" w:cs="宋体"/>
          <w:color w:val="000000"/>
          <w:highlight w:val="none"/>
        </w:rPr>
        <w:t xml:space="preserve">18、磋商响应截止日期</w:t>
      </w:r>
      <w:bookmarkEnd w:id="19"/>
      <w:r/>
      <w:bookmarkEnd w:id="20"/>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b/>
          <w:bCs/>
          <w:i/>
          <w:color w:val="000000"/>
          <w:highlight w:val="none"/>
        </w:rPr>
        <w:t xml:space="preserve">18.1 </w:t>
      </w:r>
      <w:r>
        <w:rPr>
          <w:rFonts w:hint="eastAsia" w:ascii="宋体" w:hAnsi="宋体" w:cs="宋体"/>
          <w:i/>
          <w:color w:val="000000"/>
          <w:highlight w:val="none"/>
          <w:u w:val="single"/>
        </w:rPr>
        <w:t xml:space="preserve">供应商上传电子响应文件的时间不得迟于采购公告中规定的磋商响应截止时间。</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shd w:val="clear" w:color="auto" w:fill="auto"/>
        <w:rPr>
          <w:rFonts w:ascii="宋体" w:hAnsi="宋体" w:cs="宋体"/>
          <w:color w:val="000000"/>
          <w:highlight w:val="none"/>
        </w:rPr>
      </w:pPr>
      <w:r/>
      <w:bookmarkStart w:id="21" w:name="_Toc16938543"/>
      <w:r/>
      <w:bookmarkStart w:id="22" w:name="_Toc20823299"/>
      <w:r>
        <w:rPr>
          <w:rFonts w:hint="eastAsia" w:ascii="宋体" w:hAnsi="宋体" w:cs="宋体"/>
          <w:color w:val="000000"/>
          <w:highlight w:val="none"/>
        </w:rPr>
        <w:t xml:space="preserve">19、响应文件</w:t>
      </w:r>
      <w:bookmarkEnd w:id="21"/>
      <w:r/>
      <w:bookmarkEnd w:id="22"/>
      <w:r>
        <w:rPr>
          <w:rFonts w:hint="eastAsia" w:ascii="宋体" w:hAnsi="宋体" w:cs="宋体"/>
          <w:color w:val="000000"/>
          <w:highlight w:val="none"/>
        </w:rPr>
        <w:t xml:space="preserve">的拒收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19.1代理机构拒绝接收在其规定的磋商截止时间后上传的任何响应文件。</w:t>
      </w:r>
      <w:r/>
    </w:p>
    <w:p>
      <w:pPr>
        <w:ind w:firstLine="420"/>
        <w:spacing w:line="360" w:lineRule="auto"/>
        <w:shd w:val="clear" w:color="auto" w:fill="auto"/>
        <w:rPr>
          <w:rFonts w:ascii="宋体" w:hAnsi="宋体" w:cs="宋体"/>
          <w:color w:val="000000"/>
          <w:highlight w:val="none"/>
        </w:rPr>
      </w:pPr>
      <w:r/>
      <w:bookmarkStart w:id="23" w:name="_Toc20823300"/>
      <w:r/>
      <w:bookmarkStart w:id="24" w:name="_Toc16938544"/>
      <w:r>
        <w:rPr>
          <w:rFonts w:hint="eastAsia" w:ascii="宋体" w:hAnsi="宋体" w:cs="宋体"/>
          <w:color w:val="000000"/>
          <w:highlight w:val="none"/>
        </w:rPr>
        <w:t xml:space="preserve">20、响应文件的撤回和修改</w:t>
      </w:r>
      <w:bookmarkEnd w:id="23"/>
      <w:r/>
      <w:bookmarkEnd w:id="24"/>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 响应文件的撤回</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20.1.1 电子响应文件的撤回</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供应商可在磋商截止时间前，撤回其电子响应文件，具体操作方法见《操作手册》。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20.1.2 供应商撤回电子响应文件，则认为其不再参与本项目磋商谈判。</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20.2 响应文件的修改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供应商可在磋商截止时间前，对其电子响应文件进行修改，具体操作方法见《操作手册》。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20.3 在磋商截止时间之后，供应商不得对其电子响应文件作任何修改。</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20.4 在磋商截止时间至采购文件中规定的磋商有效期满之间的这段时间内，供应商不得撤回其响应文件。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21、磋商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21.1 代理机构将在采购公告中规定的时间和地点组织磋商开始仪式。供应商应当按照《操作手册》规定，参加磋商活动。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21.2供应商在磋商过程中涉及到的响应文件解密等工作，应按照《操作手册》规定执行。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22、磋商小组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22.1 磋商开始后，代理机构将立即组织磋商小组进行评审。</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22.2磋商小组由采购人代表和有关技术、经济等方面的专家组成，且人员构成符合政府采购有关规定。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22.3磋商小组独立工作，负责评审有效响应文件并确定成交候选供应商。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23、评审过程的保密与公正</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23.1评审专家应当遵守评审工作纪律，不得泄露评审情况和评审中获悉的商业秘密。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23.2在评审过程中，供应商不得以任何行为影响评审过程，否则其响应文件将被作为无效响应文件。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23.3 在评审期间，代理机构将设专门工作人员与供应商联系。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23.4 代理机构和磋商小组不向未成交的供应商解释未成交原因，也不公布评审过程中的相关细节。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24、磋商的澄清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24.1评审期间，磋商小组要求供应商澄清、说明或者更正响应文件以电子函件形式提交但并非对每个供应商都作澄清要求。</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24.2接到磋商小组澄清要求的供应商应按磋商小组规定的时间和格式在”政府采购管理交易系统（苏采云）”中做出澄清，澄清的内容作为响应文件的补充部分。具体操作方式见《操作手册》。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24.3 接到磋商小组澄清要求的供应商如未按规定做出澄清，其风险由供应商自行承担。</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25、对响应文件的初审</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25.1响应文件初审分为资格审查和符合性审查。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25.1.1资格审查：依据法律法规和采购文件的规定，对响应文件中的资格证明文件进行审查。以确定供应商是否具备参加磋商的资格。</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25.4 供应商在开、评标全过程中应保持通讯畅通，并安排专人与代理机构及磋商小组联系。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26、磋商程序及评审方法和标准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26.1磋商程序</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26.1.1 对于通过资格性和符合性审查的供应商，磋商小组所有成员将集中与单一供应商在”政府采购管理交易系统（苏采云）”中分别进行磋商。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26.1.2 采购文件能够详细列明采购标的的技术、服务要求的，磋商结束后，磋商小组将要求所有实质性响应的供应商在规定时间内提交最后报价。</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shd w:val="clear" w:color="auto" w:fill="auto"/>
        <w:rPr>
          <w:rFonts w:hint="eastAsia" w:ascii="宋体" w:hAnsi="宋体" w:cs="宋体"/>
          <w:b/>
          <w:bCs/>
          <w:i/>
          <w:iCs/>
          <w:color w:val="000000"/>
          <w:sz w:val="22"/>
          <w:szCs w:val="24"/>
          <w:highlight w:val="none"/>
        </w:rPr>
      </w:pPr>
      <w:r>
        <w:rPr>
          <w:rFonts w:hint="eastAsia" w:ascii="宋体" w:hAnsi="宋体" w:cs="宋体"/>
          <w:b/>
          <w:bCs/>
          <w:i/>
          <w:iCs/>
          <w:color w:val="000000"/>
          <w:sz w:val="22"/>
          <w:szCs w:val="24"/>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在采购内容和采购需求不变的情况下，供应商次轮报价及最后报价均不得高于首轮报价，否则作无效</w:t>
      </w:r>
      <w:r>
        <w:rPr>
          <w:rFonts w:hint="eastAsia" w:ascii="宋体" w:hAnsi="宋体" w:cs="宋体"/>
          <w:b/>
          <w:bCs/>
          <w:i/>
          <w:iCs/>
          <w:color w:val="000000"/>
          <w:sz w:val="22"/>
          <w:szCs w:val="24"/>
          <w:highlight w:val="none"/>
          <w:lang w:val="en-US" w:eastAsia="zh-CN"/>
        </w:rPr>
        <w:t xml:space="preserve">响应文件</w:t>
      </w:r>
      <w:r>
        <w:rPr>
          <w:rFonts w:hint="eastAsia" w:ascii="宋体" w:hAnsi="宋体" w:cs="宋体"/>
          <w:b/>
          <w:bCs/>
          <w:i/>
          <w:iCs/>
          <w:color w:val="000000"/>
          <w:sz w:val="22"/>
          <w:szCs w:val="24"/>
          <w:highlight w:val="none"/>
        </w:rPr>
        <w:t xml:space="preserve">处理。供应商分项报价按首轮报价与最终报价调整比例进行同比调整。</w:t>
      </w:r>
      <w:r/>
    </w:p>
    <w:p>
      <w:pPr>
        <w:ind w:firstLine="420"/>
        <w:spacing w:line="360" w:lineRule="auto"/>
        <w:shd w:val="clear" w:color="auto" w:fill="auto"/>
        <w:rPr>
          <w:rFonts w:hint="eastAsia" w:ascii="宋体" w:hAnsi="宋体" w:eastAsia="宋体" w:cs="宋体"/>
          <w:b/>
          <w:bCs/>
          <w:i/>
          <w:iCs/>
          <w:color w:val="000000"/>
          <w:sz w:val="22"/>
          <w:szCs w:val="24"/>
          <w:highlight w:val="none"/>
          <w:u w:val="single"/>
          <w:lang w:val="en-US" w:eastAsia="zh-CN"/>
        </w:rPr>
      </w:pPr>
      <w:r>
        <w:rPr>
          <w:rFonts w:hint="eastAsia" w:ascii="宋体" w:hAnsi="宋体" w:eastAsia="宋体" w:cs="宋体"/>
          <w:b/>
          <w:bCs/>
          <w:i/>
          <w:iCs/>
          <w:color w:val="000000"/>
          <w:sz w:val="22"/>
          <w:szCs w:val="24"/>
          <w:highlight w:val="none"/>
          <w:u w:val="single"/>
          <w:lang w:val="en-US" w:eastAsia="zh-CN"/>
        </w:rPr>
        <w:t xml:space="preserve">26.1.4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根据财库〔2026〕2号文件，评审委员会启动异常低价投标审查的情形和具体要求，包括：</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（一）1.投标报价低于全部通过符合性审查供应商投标报价平均值50%的，即投标报价&lt;全部通过符合性审查供应商投标报价平均值×50%；</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2.投标报价低于通过符合性审查的次低报价供应商投标报价50%的，即投标报价&lt;通过符合性审查的次低报价供应商投标报价×50%；</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3.投标报价低于采购项目最高限价45%的，即投标报价&lt;采购项目最高限价×45%；</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4.评审委员会基于专业判断，认为供应商报价过低，有可能影响产品质量或者不能诚信履约的其他情形。</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 评审方法和标准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26.2.2评审标准</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见本采购文件第五章规定。</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27、无效响应及采购活动终止的情况</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27.1无效响应条款</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27.1.1 供应商未按照采购文件要求上传电子磋商响应文件的。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27.1.2 供应商未成功解密电子磋商响应文件的。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27.1.3 供应商不具备采购文件中规定资格要求的。</w:t>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27.1.4 未通过符合性审查的。</w:t>
      </w:r>
      <w:r/>
    </w:p>
    <w:p>
      <w:pPr>
        <w:ind w:firstLine="420"/>
        <w:spacing w:line="360" w:lineRule="auto"/>
        <w:shd w:val="clear" w:color="auto" w:fill="auto"/>
        <w:rPr>
          <w:rFonts w:ascii="宋体" w:hAnsi="宋体" w:cs="宋体"/>
          <w:i/>
          <w:color w:val="000000"/>
          <w:highlight w:val="none"/>
          <w:u w:val="single"/>
        </w:rPr>
      </w:pPr>
      <w:r>
        <w:rPr>
          <w:rFonts w:hint="eastAsia" w:ascii="宋体" w:hAnsi="宋体" w:cs="宋体"/>
          <w:color w:val="000000"/>
          <w:highlight w:val="none"/>
        </w:rPr>
        <w:t xml:space="preserve">27.1.5 不符合采购文件中规定的其他实质性要求和条件的（</w:t>
      </w:r>
      <w:r>
        <w:rPr>
          <w:rFonts w:hint="eastAsia" w:ascii="宋体" w:hAnsi="宋体" w:cs="宋体"/>
          <w:i/>
          <w:color w:val="000000"/>
          <w:highlight w:val="none"/>
          <w:u w:val="single"/>
        </w:rPr>
        <w:t xml:space="preserve">本采购文件中斜体且有下划线部分为实质性要求和条件）。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27.1.8 响应文件未按照采购文件要求加盖电子签章。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27.1.9 其他法律、法规及本采购文件规定的属无效响应的情形。</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 采购活动终止的情况：</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27.2.1 因情况变化，不再符合规定的竞争性磋商采购方式适用情形的；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27.2.2 出现影响采购公正的违法、违规行为的；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27.2.3 除本磋商文件第26.1.2条第三款规定的情形外，在采购过程中符合要求的供应商或者报价未超过采购预算的供应商不足3家的。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27.2.4 因重大变故，采购任务取消的。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28、确定成交单位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28.2 采购人应根据磋商推荐的成交候选人，按照排序由高到低的原</w:t>
      </w:r>
      <w:r>
        <w:rPr>
          <w:rFonts w:hint="eastAsia" w:ascii="宋体" w:hAnsi="宋体" w:cs="宋体"/>
          <w:color w:val="000000"/>
          <w:highlight w:val="none"/>
          <w:lang w:val="en-US" w:eastAsia="zh-CN"/>
        </w:rPr>
        <w:t xml:space="preserve">则</w:t>
      </w:r>
      <w:r>
        <w:rPr>
          <w:rFonts w:hint="eastAsia" w:ascii="宋体" w:hAnsi="宋体" w:cs="宋体"/>
          <w:color w:val="000000"/>
          <w:highlight w:val="none"/>
        </w:rPr>
        <w:t xml:space="preserve">确定成交供应商。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28.3 代理机构将在”江苏省政府采购网”发布成交公告，公告期限为1个工作日。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 若有充分证据证明，成交供应商出现下列情况之一的，一经查实，将被取消成交资格：</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28.4.1 提供虚假材料谋取成交的；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28.4.2 向采购人、代理机构行贿或者提供其他不正当利益的；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28.4.3 恶意竞争，最终总报价明显低于其自身合理成本且又无法提供证明的；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28.4.4 属于本文件规定的无效条件，但在评审过程中又未被磋商小组发现的；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28.4.5 与采购人或者其他供应商恶意串通的；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28.4.6 采取不正当手段诋毁、排挤其他供应商的；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28.4.7 不符合法律、法规的规定的。</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29、质疑处理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对项目需求部分的质疑，潜在供应商应向采购人提出，由采购人负责答复。</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29.2.1对采购文件提出质疑的，应当在获取采购文件之日或者采购文件公告期限届满之日起7个工作日内提出。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29.2.2对采购过程提出质疑的，为各采购程序环节结束之日起7个工作日内提出。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29.2.3对成交结果提出质疑的，为成交结果公告期限届满之日起7个工作日内提出。</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bookmarkStart w:id="44" w:name="_GoBack"/>
      <w:r/>
      <w:bookmarkEnd w:id="44"/>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29.4质疑函必须按照《质疑函范本》及《授权委托书》要求的格式和内容进行填写。供应商如组成联合体参加磋商，则《质疑函范本》及《授权委托书》中要求签字、盖章、加盖公章之处，联合体各方均须按要求签字、盖章、加盖公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29.5 代理机构及采购人只接收以纸质原件形式送达的质疑。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采购人质疑接收人及联系方式见采购文件第一章。</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29.6代理机构收到质疑申请后，将对质疑的形式和内容进行审查，如质疑内容、格式不符合规定，代理机构将告知质疑人进行补正。</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29.7质疑人应当在法定质疑期限内进行补正并重新提交质疑函。</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 以下情形的质疑不予受理</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29.8.1 内容不符合《政府采购质疑和投诉办法》第十二条规定的质疑。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29.8.2 超出政府采购法定期限的质疑。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29.8.3 以传真、电子邮件等方式递交的非原件形式的质疑。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29.8.4 未参加磋商活动的供应商或在磋商活动中自身权益未受到损害的供应商所提出的质疑。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29.8.5供应商组成联合体参加磋商，联合体中任何一方或多方未按要求签字、盖章、加盖公章的质疑。</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29.11 </w:t>
      </w:r>
      <w:r>
        <w:rPr>
          <w:rFonts w:hint="eastAsia" w:ascii="宋体" w:hAnsi="宋体" w:cs="宋体"/>
          <w:color w:val="000000"/>
          <w:highlight w:val="none"/>
        </w:rPr>
        <w:t xml:space="preserve">提出质疑的投标人对答复不满意的，或者采购人、采购代理机构未在规定期限内作出答复的，可以在答复期满后十五个工作日内向同级政府采购监督管理部门投诉。</w:t>
      </w:r>
      <w:r/>
    </w:p>
    <w:p>
      <w:pPr>
        <w:ind w:firstLine="420"/>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29.12</w:t>
      </w:r>
      <w:r>
        <w:rPr>
          <w:rFonts w:hint="eastAsia" w:ascii="宋体" w:hAnsi="宋体" w:cs="宋体"/>
          <w:color w:val="000000"/>
          <w:highlight w:val="none"/>
        </w:rPr>
        <w:t xml:space="preserve">供应商捏造事实、提供虚假材料或者以非法手段取得证明材料进行投诉的，由财政部门列入不良行为记录名单，禁止其1至3年内参加政府采购活动。</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30、成交通知书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30.l 成交结果确定后，代理机构将向成交供应商发出成通知书。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30.2 成交供应商可在”政府采购交易管理系统（苏采云）”成交通知书下载模块中自行下载成交通知书。</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 签订合同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31.l成交供应商应在成交通知书发出之日起三十日内，按照采购文件确定的事项与采购人签订政府采购合同。</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31.2 采购文件、成交供应商的响应文件及磋商过程中有关澄清、承诺文件均应作为合同附件。</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szCs w:val="21"/>
          <w:highlight w:val="none"/>
        </w:rPr>
        <w:t xml:space="preserve">31.3 合同在“政府采购管理交易系统（苏采云）”中签订，签订合同后，</w:t>
      </w:r>
      <w:r>
        <w:rPr>
          <w:rFonts w:hint="eastAsia" w:ascii="宋体" w:hAnsi="宋体" w:cs="宋体"/>
          <w:i/>
          <w:iCs/>
          <w:color w:val="000000"/>
          <w:szCs w:val="21"/>
          <w:highlight w:val="none"/>
          <w:u w:val="single"/>
        </w:rPr>
        <w:t xml:space="preserve">成交供应商不得将货物或服务及其他服务进行转包</w:t>
      </w:r>
      <w:r>
        <w:rPr>
          <w:rFonts w:hint="eastAsia" w:ascii="宋体" w:hAnsi="宋体" w:cs="宋体"/>
          <w:color w:val="000000"/>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32、其他</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32.1 依据《政府采购促进中小企业发展管理办法》享受享受扶持政策获得政府采购合同的，小微企业不得将合同分包给大中型企业，中型企业不得将合同分包给大型企业。</w:t>
      </w:r>
      <w:r/>
    </w:p>
    <w:p>
      <w:pPr>
        <w:rPr>
          <w:rFonts w:hint="eastAsia" w:ascii="宋体" w:hAnsi="宋体" w:eastAsia="宋体" w:cs="宋体"/>
          <w:color w:val="000000"/>
          <w:szCs w:val="36"/>
          <w:highlight w:val="none"/>
        </w:rPr>
      </w:pPr>
      <w:r/>
      <w:bookmarkStart w:id="25" w:name="_Toc109304973"/>
      <w:r/>
      <w:r/>
    </w:p>
    <w:p>
      <w:pPr>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944"/>
        <w:jc w:val="center"/>
        <w:spacing w:before="0" w:after="0" w:line="240" w:lineRule="auto"/>
        <w:shd w:val="clear" w:color="auto" w:fill="auto"/>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t xml:space="preserve">第三章 合同条款及格式</w:t>
      </w:r>
      <w:bookmarkEnd w:id="25"/>
      <w:r/>
      <w:r/>
    </w:p>
    <w:p>
      <w:pPr>
        <w:jc w:val="center"/>
        <w:rPr>
          <w:rFonts w:hint="eastAsia" w:ascii="宋体" w:hAnsi="宋体"/>
          <w:b/>
          <w:sz w:val="44"/>
          <w:highlight w:val="none"/>
        </w:rPr>
      </w:pPr>
      <w:r>
        <w:rPr>
          <w:rFonts w:hint="eastAsia" w:ascii="宋体" w:hAnsi="宋体"/>
          <w:b/>
          <w:sz w:val="44"/>
          <w:highlight w:val="none"/>
        </w:rPr>
        <w:t xml:space="preserve">南京市政府采购合同</w:t>
      </w:r>
      <w:r/>
    </w:p>
    <w:p>
      <w:pPr>
        <w:jc w:val="center"/>
        <w:rPr>
          <w:rFonts w:ascii="宋体" w:hAnsi="宋体"/>
          <w:sz w:val="30"/>
          <w:highlight w:val="none"/>
        </w:rPr>
      </w:pPr>
      <w:r>
        <w:rPr>
          <w:rFonts w:ascii="宋体" w:hAnsi="宋体"/>
          <w:sz w:val="30"/>
          <w:highlight w:val="none"/>
        </w:rPr>
        <w:t xml:space="preserve">    </w:t>
      </w:r>
      <w:r/>
    </w:p>
    <w:p>
      <w:pPr>
        <w:ind w:firstLine="5850"/>
        <w:rPr>
          <w:rFonts w:hint="eastAsia" w:ascii="宋体" w:hAnsi="宋体"/>
          <w:b/>
          <w:highlight w:val="none"/>
        </w:rPr>
      </w:pPr>
      <w:r>
        <w:rPr>
          <w:rFonts w:hint="eastAsia" w:ascii="宋体" w:hAnsi="宋体"/>
          <w:b/>
          <w:highlight w:val="none"/>
        </w:rPr>
        <w:t xml:space="preserve">合同编号：</w:t>
      </w:r>
      <w:r/>
    </w:p>
    <w:p>
      <w:pPr>
        <w:ind w:firstLine="5639"/>
        <w:rPr>
          <w:rFonts w:hint="eastAsia" w:ascii="宋体" w:hAnsi="宋体"/>
          <w:b/>
          <w:highlight w:val="none"/>
        </w:rPr>
      </w:pPr>
      <w:r>
        <w:rPr>
          <w:rFonts w:hint="eastAsia" w:ascii="宋体" w:hAnsi="宋体"/>
          <w:b/>
          <w:highlight w:val="none"/>
        </w:rPr>
        <w:t xml:space="preserve">政府采购计划号：</w:t>
      </w:r>
      <w:r/>
    </w:p>
    <w:p>
      <w:pPr>
        <w:jc w:val="center"/>
        <w:rPr>
          <w:rFonts w:hint="eastAsia" w:ascii="宋体" w:hAnsi="宋体"/>
          <w:highlight w:val="none"/>
        </w:rPr>
      </w:pPr>
      <w:r>
        <w:rPr>
          <w:rFonts w:hint="eastAsia" w:ascii="宋体" w:hAnsi="宋体"/>
          <w:highlight w:val="none"/>
        </w:rPr>
      </w:r>
      <w:r/>
    </w:p>
    <w:p>
      <w:pPr>
        <w:jc w:val="left"/>
        <w:rPr>
          <w:rFonts w:hint="eastAsia" w:ascii="宋体" w:hAnsi="宋体"/>
          <w:highlight w:val="none"/>
        </w:rPr>
      </w:pPr>
      <w:r>
        <w:rPr>
          <w:rFonts w:hint="eastAsia" w:ascii="宋体" w:hAnsi="宋体"/>
          <w:b/>
          <w:highlight w:val="none"/>
        </w:rPr>
        <w:t xml:space="preserve">采购人</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（以下称甲方）           </w:t>
      </w:r>
      <w:r>
        <w:rPr>
          <w:rFonts w:hint="eastAsia" w:ascii="宋体" w:hAnsi="宋体"/>
          <w:b/>
          <w:highlight w:val="none"/>
        </w:rPr>
        <w:t xml:space="preserve">供应商</w:t>
      </w:r>
      <w:r>
        <w:rPr>
          <w:rFonts w:hint="eastAsia" w:ascii="宋体" w:hAnsi="宋体"/>
          <w:highlight w:val="none"/>
        </w:rPr>
        <w:t xml:space="preserve">：</w:t>
      </w:r>
      <w:r>
        <w:rPr>
          <w:rFonts w:hint="eastAsia" w:ascii="宋体" w:hAnsi="宋体"/>
          <w:b/>
          <w:highlight w:val="none"/>
        </w:rPr>
        <w:t xml:space="preserve"> </w:t>
      </w:r>
      <w:r>
        <w:rPr>
          <w:rFonts w:hint="eastAsia" w:ascii="宋体" w:hAnsi="宋体"/>
          <w:highlight w:val="none"/>
        </w:rPr>
        <w:t xml:space="preserve">（以下称乙方）</w:t>
      </w:r>
      <w:r/>
    </w:p>
    <w:p>
      <w:pPr>
        <w:jc w:val="left"/>
        <w:rPr>
          <w:rFonts w:hint="eastAsia" w:ascii="宋体" w:hAnsi="宋体"/>
          <w:b/>
          <w:highlight w:val="none"/>
        </w:rPr>
      </w:pPr>
      <w:r>
        <w:rPr>
          <w:rFonts w:hint="eastAsia" w:ascii="宋体" w:hAnsi="宋体"/>
          <w:b/>
          <w:highlight w:val="none"/>
        </w:rPr>
        <w:t xml:space="preserve">住所地：</w:t>
      </w:r>
      <w:r>
        <w:rPr>
          <w:rFonts w:hint="eastAsia" w:ascii="宋体" w:hAnsi="宋体"/>
          <w:highlight w:val="none"/>
        </w:rPr>
        <w:t xml:space="preserve">                                    </w:t>
      </w:r>
      <w:r>
        <w:rPr>
          <w:rFonts w:hint="eastAsia" w:ascii="宋体" w:hAnsi="宋体"/>
          <w:b/>
          <w:highlight w:val="none"/>
        </w:rPr>
        <w:t xml:space="preserve">住所地： </w:t>
      </w:r>
      <w:r/>
    </w:p>
    <w:p>
      <w:pPr>
        <w:jc w:val="left"/>
        <w:rPr>
          <w:rFonts w:hint="eastAsia" w:ascii="宋体" w:hAnsi="宋体"/>
          <w:highlight w:val="none"/>
        </w:rPr>
      </w:pPr>
      <w:r>
        <w:rPr>
          <w:rFonts w:hint="eastAsia" w:ascii="宋体" w:hAnsi="宋体"/>
          <w:highlight w:val="none"/>
        </w:rPr>
      </w:r>
      <w:r/>
    </w:p>
    <w:p>
      <w:pPr>
        <w:jc w:val="left"/>
        <w:rPr>
          <w:rFonts w:hint="eastAsia" w:ascii="宋体" w:hAnsi="宋体"/>
          <w:highlight w:val="none"/>
        </w:rPr>
      </w:pPr>
      <w:r>
        <w:rPr>
          <w:rFonts w:hint="eastAsia" w:ascii="宋体" w:hAnsi="宋体"/>
          <w:highlight w:val="none"/>
        </w:rPr>
      </w:r>
      <w:r/>
    </w:p>
    <w:p>
      <w:pPr>
        <w:ind w:firstLine="560"/>
        <w:jc w:val="left"/>
        <w:spacing w:line="360" w:lineRule="auto"/>
        <w:rPr>
          <w:rFonts w:hint="eastAsia" w:ascii="宋体" w:hAnsi="宋体"/>
          <w:highlight w:val="none"/>
        </w:rPr>
      </w:pPr>
      <w:r>
        <w:rPr>
          <w:rFonts w:hint="eastAsia" w:ascii="宋体" w:hAnsi="宋体"/>
          <w:highlight w:val="none"/>
        </w:rPr>
        <w:t xml:space="preserve">根据《中华人民共和国政府采购法》、《中华人民共和国</w:t>
      </w:r>
      <w:r>
        <w:rPr>
          <w:rFonts w:hint="eastAsia" w:ascii="宋体" w:hAnsi="宋体"/>
          <w:highlight w:val="none"/>
          <w:lang w:eastAsia="zh-CN"/>
        </w:rPr>
        <w:t xml:space="preserve">民法典</w:t>
      </w:r>
      <w:r>
        <w:rPr>
          <w:rFonts w:hint="eastAsia" w:ascii="宋体" w:hAnsi="宋体"/>
          <w:highlight w:val="none"/>
        </w:rPr>
        <w:t xml:space="preserve">》等法律法规的规定，甲乙双方按照</w:t>
      </w:r>
      <w:r>
        <w:rPr>
          <w:rFonts w:hint="eastAsia" w:ascii="宋体" w:hAnsi="宋体"/>
          <w:highlight w:val="none"/>
          <w:lang w:eastAsia="zh-CN"/>
        </w:rPr>
        <w:t xml:space="preserve">分散采购代理机构</w:t>
      </w:r>
      <w:r>
        <w:rPr>
          <w:rFonts w:hint="eastAsia" w:ascii="宋体" w:hAnsi="宋体"/>
          <w:highlight w:val="none"/>
        </w:rPr>
        <w:t xml:space="preserve">的招标结果签订本合同。</w:t>
      </w:r>
      <w:r/>
    </w:p>
    <w:p>
      <w:pPr>
        <w:ind w:firstLine="560"/>
        <w:jc w:val="left"/>
        <w:spacing w:line="360" w:lineRule="auto"/>
        <w:rPr>
          <w:rFonts w:hint="eastAsia" w:ascii="宋体" w:hAnsi="宋体"/>
          <w:b/>
          <w:highlight w:val="none"/>
        </w:rPr>
      </w:pPr>
      <w:r>
        <w:rPr>
          <w:rFonts w:hint="eastAsia" w:ascii="宋体" w:hAnsi="宋体"/>
          <w:b/>
          <w:highlight w:val="none"/>
        </w:rPr>
        <w:t xml:space="preserve">第一条：合同标的  </w:t>
      </w:r>
      <w:r/>
    </w:p>
    <w:p>
      <w:pPr>
        <w:ind w:firstLine="560"/>
        <w:jc w:val="left"/>
        <w:spacing w:line="360" w:lineRule="auto"/>
        <w:rPr>
          <w:rFonts w:hint="eastAsia" w:ascii="宋体" w:hAnsi="宋体"/>
          <w:highlight w:val="none"/>
        </w:rPr>
      </w:pPr>
      <w:r>
        <w:rPr>
          <w:rFonts w:hint="eastAsia" w:ascii="宋体" w:hAnsi="宋体"/>
          <w:highlight w:val="none"/>
        </w:rPr>
        <w:t xml:space="preserve">乙方根据甲方需求提供下列</w:t>
      </w:r>
      <w:r>
        <w:rPr>
          <w:rFonts w:hint="eastAsia" w:ascii="宋体" w:hAnsi="宋体"/>
          <w:highlight w:val="none"/>
          <w:lang w:eastAsia="zh-CN"/>
        </w:rPr>
        <w:t xml:space="preserve">服务</w:t>
      </w:r>
      <w:r>
        <w:rPr>
          <w:rFonts w:hint="eastAsia" w:ascii="宋体" w:hAnsi="宋体"/>
          <w:highlight w:val="none"/>
        </w:rPr>
        <w:t xml:space="preserve">：</w:t>
      </w:r>
      <w:r/>
    </w:p>
    <w:p>
      <w:pPr>
        <w:ind w:firstLine="560"/>
        <w:jc w:val="left"/>
        <w:spacing w:line="360" w:lineRule="auto"/>
        <w:rPr>
          <w:rFonts w:hint="eastAsia" w:ascii="宋体" w:hAnsi="宋体"/>
          <w:highlight w:val="none"/>
        </w:rPr>
      </w:pPr>
      <w:r>
        <w:rPr>
          <w:rFonts w:hint="eastAsia" w:ascii="宋体" w:hAnsi="宋体"/>
          <w:highlight w:val="none"/>
          <w:lang w:eastAsia="zh-CN"/>
        </w:rPr>
        <w:t xml:space="preserve">服务</w:t>
      </w:r>
      <w:r>
        <w:rPr>
          <w:rFonts w:hint="eastAsia" w:ascii="宋体" w:hAnsi="宋体"/>
          <w:highlight w:val="none"/>
        </w:rPr>
        <w:t xml:space="preserve">名称、规格及数量详见“</w:t>
      </w:r>
      <w:r>
        <w:rPr>
          <w:rFonts w:hint="eastAsia" w:ascii="宋体" w:hAnsi="宋体"/>
          <w:highlight w:val="none"/>
          <w:lang w:eastAsia="zh-CN"/>
        </w:rPr>
        <w:t xml:space="preserve">服务清单</w:t>
      </w:r>
      <w:r>
        <w:rPr>
          <w:rFonts w:hint="eastAsia" w:ascii="宋体" w:hAnsi="宋体"/>
          <w:highlight w:val="none"/>
        </w:rPr>
        <w:t xml:space="preserve">”。</w:t>
      </w:r>
      <w:r/>
    </w:p>
    <w:p>
      <w:pPr>
        <w:ind w:firstLine="560"/>
        <w:jc w:val="left"/>
        <w:spacing w:line="360" w:lineRule="auto"/>
        <w:rPr>
          <w:rFonts w:hint="eastAsia" w:ascii="宋体" w:hAnsi="宋体"/>
          <w:b/>
          <w:highlight w:val="none"/>
        </w:rPr>
      </w:pPr>
      <w:r>
        <w:rPr>
          <w:rFonts w:hint="eastAsia" w:ascii="宋体" w:hAnsi="宋体"/>
          <w:b/>
          <w:highlight w:val="none"/>
        </w:rPr>
        <w:t xml:space="preserve">第二条：合同总价款   </w:t>
      </w:r>
      <w:r/>
    </w:p>
    <w:p>
      <w:pPr>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本合同项下货物总价款为</w:t>
      </w:r>
      <w:r>
        <w:rPr>
          <w:rFonts w:hint="eastAsia" w:ascii="宋体" w:hAnsi="宋体"/>
          <w:b/>
          <w:highlight w:val="none"/>
          <w:u w:val="single"/>
        </w:rPr>
        <w:t xml:space="preserve">                  </w:t>
      </w:r>
      <w:r>
        <w:rPr>
          <w:rFonts w:hint="eastAsia" w:ascii="宋体" w:hAnsi="宋体"/>
          <w:highlight w:val="none"/>
        </w:rPr>
        <w:t xml:space="preserve">（大写）人民币，分项价款在“投标报价表”中有明确规定。</w:t>
      </w:r>
      <w:r/>
    </w:p>
    <w:p>
      <w:pPr>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包含完成本服务项目发生的所有含税费用、支付给员工的工资和国家强制缴纳的各种社会保障资金，以及供应商认为需要的其他费用等。本合同总价款包含完成本服务项目发生的所有含税费用、支付给员工的工资和国家强制缴纳的各种社会保障资金，以及供应商认为需要的其他费用等。</w:t>
      </w:r>
      <w:r/>
    </w:p>
    <w:p>
      <w:pPr>
        <w:ind w:firstLine="560"/>
        <w:jc w:val="left"/>
        <w:spacing w:line="360" w:lineRule="auto"/>
        <w:rPr>
          <w:rFonts w:hint="eastAsia" w:ascii="宋体" w:hAnsi="宋体" w:eastAsia="宋体" w:cs="Times New Roman"/>
          <w:b w:val="0"/>
          <w:bCs/>
          <w:sz w:val="21"/>
          <w:highlight w:val="none"/>
        </w:rPr>
      </w:pPr>
      <w:r>
        <w:rPr>
          <w:rFonts w:hint="eastAsia" w:ascii="宋体" w:hAnsi="宋体" w:eastAsia="宋体" w:cs="Times New Roman"/>
          <w:b w:val="0"/>
          <w:bCs/>
          <w:sz w:val="21"/>
          <w:highlight w:val="none"/>
        </w:rPr>
        <w:t xml:space="preserve">本合同总价款还包含乙方应当提供的伴随服务/售后服务费用。</w:t>
      </w:r>
      <w:r/>
    </w:p>
    <w:p>
      <w:pPr>
        <w:ind w:firstLine="560"/>
        <w:jc w:val="left"/>
        <w:spacing w:line="360" w:lineRule="auto"/>
        <w:rPr>
          <w:rFonts w:hint="eastAsia" w:ascii="宋体" w:hAnsi="宋体"/>
          <w:highlight w:val="none"/>
        </w:rPr>
      </w:pPr>
      <w:r>
        <w:rPr>
          <w:rFonts w:hint="eastAsia" w:ascii="宋体" w:hAnsi="宋体" w:eastAsia="宋体" w:cs="Times New Roman"/>
          <w:b w:val="0"/>
          <w:bCs/>
          <w:sz w:val="21"/>
          <w:highlight w:val="none"/>
        </w:rPr>
        <w:t xml:space="preserve">本合同执行期间合同总价款不变。</w:t>
      </w:r>
      <w:r/>
    </w:p>
    <w:p>
      <w:pPr>
        <w:ind w:firstLine="560"/>
        <w:jc w:val="left"/>
        <w:spacing w:line="360" w:lineRule="auto"/>
        <w:rPr>
          <w:rFonts w:hint="eastAsia" w:ascii="宋体" w:hAnsi="宋体"/>
          <w:b/>
          <w:highlight w:val="none"/>
        </w:rPr>
      </w:pPr>
      <w:r>
        <w:rPr>
          <w:rFonts w:hint="eastAsia" w:ascii="宋体" w:hAnsi="宋体"/>
          <w:b/>
          <w:highlight w:val="none"/>
        </w:rPr>
        <w:t xml:space="preserve">第三条：组成本合同的有关文件    </w:t>
      </w:r>
      <w:r/>
    </w:p>
    <w:p>
      <w:pPr>
        <w:ind w:firstLine="560"/>
        <w:jc w:val="left"/>
        <w:spacing w:line="360" w:lineRule="auto"/>
        <w:rPr>
          <w:rFonts w:hint="eastAsia" w:ascii="宋体" w:hAnsi="宋体"/>
          <w:highlight w:val="none"/>
        </w:rPr>
      </w:pPr>
      <w:r>
        <w:rPr>
          <w:rFonts w:hint="eastAsia" w:ascii="宋体" w:hAnsi="宋体"/>
          <w:b/>
          <w:highlight w:val="none"/>
        </w:rPr>
        <w:t xml:space="preserve">   </w:t>
      </w:r>
      <w:r>
        <w:rPr>
          <w:rFonts w:hint="eastAsia" w:ascii="宋体" w:hAnsi="宋体"/>
          <w:highlight w:val="none"/>
        </w:rPr>
        <w:t xml:space="preserve">下列关于南京市政府采购</w:t>
      </w:r>
      <w:r>
        <w:rPr>
          <w:rFonts w:hint="eastAsia" w:ascii="宋体" w:hAnsi="宋体"/>
          <w:b/>
          <w:highlight w:val="none"/>
          <w:u w:val="single"/>
        </w:rPr>
        <w:t xml:space="preserve"> </w:t>
      </w:r>
      <w:r>
        <w:rPr>
          <w:rFonts w:hint="eastAsia" w:ascii="宋体" w:hAnsi="宋体" w:eastAsia="宋体"/>
          <w:b/>
          <w:highlight w:val="none"/>
          <w:u w:val="single"/>
          <w:lang w:val="en-US" w:eastAsia="zh-CN"/>
        </w:rPr>
        <w:t xml:space="preserve">           </w:t>
      </w:r>
      <w:r>
        <w:rPr>
          <w:rFonts w:hint="eastAsia" w:ascii="宋体" w:hAnsi="宋体" w:eastAsia="宋体" w:cs="Times New Roman"/>
          <w:b w:val="0"/>
          <w:highlight w:val="none"/>
          <w:u w:val="single"/>
        </w:rPr>
        <w:t xml:space="preserve"> </w:t>
      </w:r>
      <w:r>
        <w:rPr>
          <w:rFonts w:hint="eastAsia" w:ascii="宋体" w:hAnsi="宋体"/>
          <w:highlight w:val="none"/>
        </w:rPr>
        <w:t xml:space="preserve">号的招投标文件或与本次采购活动方式相适应的文件及有关附件是本合同不可分割的组成部分，与本合同具有同等法律效力，这些文件包括但不限于：</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（1）乙方提供的投标文件和投标报价表；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（2）</w:t>
      </w:r>
      <w:r>
        <w:rPr>
          <w:rFonts w:hint="eastAsia" w:ascii="宋体" w:hAnsi="宋体"/>
          <w:color w:val="auto"/>
          <w:highlight w:val="none"/>
          <w:lang w:eastAsia="zh-CN"/>
        </w:rPr>
        <w:t xml:space="preserve">服务</w:t>
      </w:r>
      <w:r>
        <w:rPr>
          <w:rFonts w:hint="eastAsia" w:ascii="宋体" w:hAnsi="宋体"/>
          <w:color w:val="auto"/>
          <w:highlight w:val="none"/>
        </w:rPr>
        <w:t xml:space="preserve">一览表；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eastAsia="zh-CN"/>
        </w:rPr>
        <w:t xml:space="preserve">交付</w:t>
      </w:r>
      <w:r>
        <w:rPr>
          <w:rFonts w:hint="eastAsia" w:ascii="宋体" w:hAnsi="宋体"/>
          <w:color w:val="auto"/>
          <w:highlight w:val="none"/>
        </w:rPr>
        <w:t xml:space="preserve">一览表；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（4）技术规格响应表；</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（5）投标承诺；</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（6）服务承诺；</w:t>
      </w:r>
      <w:r/>
    </w:p>
    <w:p>
      <w:pPr>
        <w:ind w:firstLine="560"/>
        <w:jc w:val="left"/>
        <w:spacing w:line="360" w:lineRule="auto"/>
        <w:rPr>
          <w:rFonts w:hint="eastAsia" w:ascii="宋体" w:hAnsi="宋体"/>
          <w:color w:val="auto"/>
          <w:highlight w:val="none"/>
        </w:rPr>
      </w:pPr>
      <w:r>
        <w:rPr>
          <w:rFonts w:hint="eastAsia" w:ascii="宋体" w:hAnsi="宋体"/>
          <w:color w:val="auto"/>
          <w:highlight w:val="none"/>
        </w:rPr>
        <w:t xml:space="preserve">（7）中标或成交通知书；</w:t>
      </w:r>
      <w:r/>
    </w:p>
    <w:p>
      <w:pPr>
        <w:ind w:firstLine="560"/>
        <w:jc w:val="left"/>
        <w:spacing w:line="360" w:lineRule="auto"/>
        <w:rPr>
          <w:rFonts w:hint="eastAsia" w:ascii="宋体" w:hAnsi="宋体"/>
          <w:highlight w:val="none"/>
        </w:rPr>
      </w:pPr>
      <w:r>
        <w:rPr>
          <w:rFonts w:hint="eastAsia" w:ascii="宋体" w:hAnsi="宋体"/>
          <w:color w:val="auto"/>
          <w:highlight w:val="none"/>
        </w:rPr>
        <w:t xml:space="preserve">（8）甲乙双方商定的其他文件。</w:t>
      </w:r>
      <w:r/>
    </w:p>
    <w:p>
      <w:pPr>
        <w:ind w:firstLine="560"/>
        <w:jc w:val="left"/>
        <w:spacing w:line="360" w:lineRule="auto"/>
        <w:rPr>
          <w:rFonts w:hint="eastAsia" w:ascii="宋体" w:hAnsi="宋体"/>
          <w:b/>
          <w:highlight w:val="none"/>
        </w:rPr>
      </w:pPr>
      <w:r>
        <w:rPr>
          <w:rFonts w:hint="eastAsia" w:ascii="宋体" w:hAnsi="宋体"/>
          <w:b/>
          <w:highlight w:val="none"/>
        </w:rPr>
        <w:t xml:space="preserve">第四条  权利保证</w:t>
      </w:r>
      <w:r/>
    </w:p>
    <w:p>
      <w:pPr>
        <w:ind w:firstLine="560"/>
        <w:jc w:val="left"/>
        <w:spacing w:line="360" w:lineRule="auto"/>
        <w:rPr>
          <w:rFonts w:hint="eastAsia" w:ascii="宋体" w:hAnsi="宋体"/>
          <w:highlight w:val="none"/>
        </w:rPr>
      </w:pPr>
      <w:r>
        <w:rPr>
          <w:spacing w:val="-1"/>
          <w:highlight w:val="none"/>
        </w:rPr>
        <w:t xml:space="preserve">乙方应保证向甲方供的服务不受第三方提出侵犯其专利权、版权、商标权或其他权利的起诉。一旦出现侵权，乙方应承担全部责任。</w:t>
      </w:r>
      <w:r>
        <w:rPr>
          <w:rFonts w:hint="eastAsia" w:ascii="宋体" w:hAnsi="宋体"/>
          <w:highlight w:val="none"/>
        </w:rPr>
        <w:t xml:space="preserve">。</w:t>
      </w:r>
      <w:r/>
    </w:p>
    <w:p>
      <w:pPr>
        <w:ind w:firstLine="560"/>
        <w:jc w:val="left"/>
        <w:spacing w:line="360" w:lineRule="auto"/>
        <w:rPr>
          <w:rFonts w:hint="eastAsia" w:ascii="Times New Roman" w:hAnsi="Times New Roman" w:eastAsia="宋体" w:cs="Times New Roman"/>
          <w:spacing w:val="-1"/>
          <w:highlight w:val="none"/>
        </w:rPr>
      </w:pPr>
      <w:r>
        <w:rPr>
          <w:rFonts w:hint="eastAsia" w:ascii="宋体" w:hAnsi="宋体"/>
          <w:b/>
          <w:highlight w:val="none"/>
        </w:rPr>
        <w:t xml:space="preserve">第五条  质量保证</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1.乙方提供的服务质量应当符合采购文件的约定，以及乙方的承诺。</w:t>
      </w:r>
      <w:r/>
    </w:p>
    <w:p>
      <w:pPr>
        <w:ind w:firstLine="560"/>
        <w:jc w:val="left"/>
        <w:spacing w:line="360" w:lineRule="auto"/>
        <w:rPr>
          <w:rFonts w:hint="eastAsia" w:ascii="宋体" w:hAnsi="宋体"/>
          <w:b/>
          <w:highlight w:val="none"/>
        </w:rPr>
      </w:pPr>
      <w:r>
        <w:rPr>
          <w:rFonts w:ascii="Times New Roman" w:hAnsi="Times New Roman" w:eastAsia="宋体" w:cs="Times New Roman"/>
          <w:spacing w:val="-1"/>
          <w:highlight w:val="none"/>
        </w:rPr>
        <w:t xml:space="preserve">2.除特别说明外，质量保证期为自验收合格后  ，在此期间，乙方提供免费服务。</w:t>
      </w:r>
      <w:r/>
    </w:p>
    <w:p>
      <w:pPr>
        <w:ind w:firstLine="560"/>
        <w:jc w:val="left"/>
        <w:spacing w:line="360" w:lineRule="auto"/>
        <w:rPr>
          <w:rFonts w:hint="eastAsia" w:ascii="宋体" w:hAnsi="宋体"/>
          <w:b/>
          <w:highlight w:val="none"/>
        </w:rPr>
      </w:pPr>
      <w:r>
        <w:rPr>
          <w:rFonts w:hint="eastAsia" w:ascii="宋体" w:hAnsi="宋体"/>
          <w:b/>
          <w:highlight w:val="none"/>
        </w:rPr>
        <w:t xml:space="preserve">第六条  </w:t>
      </w:r>
      <w:r>
        <w:rPr>
          <w:rFonts w:hint="eastAsia" w:ascii="宋体" w:hAnsi="宋体" w:eastAsia="宋体" w:cs="Times New Roman"/>
          <w:b/>
          <w:highlight w:val="none"/>
        </w:rPr>
        <w:t xml:space="preserve">交付和验收</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1.乙方应当在合同签订后天内完成服务事项。</w:t>
      </w:r>
      <w:r/>
    </w:p>
    <w:p>
      <w:pPr>
        <w:ind w:firstLine="560"/>
        <w:jc w:val="left"/>
        <w:spacing w:line="360" w:lineRule="auto"/>
        <w:rPr>
          <w:rFonts w:ascii="Times New Roman" w:hAnsi="Times New Roman" w:eastAsia="宋体" w:cs="Times New Roman"/>
          <w:spacing w:val="-1"/>
          <w:highlight w:val="none"/>
        </w:rPr>
      </w:pPr>
      <w:r>
        <w:rPr>
          <w:rFonts w:ascii="Times New Roman" w:hAnsi="Times New Roman" w:eastAsia="宋体" w:cs="Times New Roman"/>
          <w:spacing w:val="-1"/>
          <w:highlight w:val="none"/>
        </w:rPr>
        <w:t xml:space="preserve">2.验收标准：按行业通行标准和乙方响应文件的承诺（详见合同附件载明的标准，并不低于国家相关标准）。</w:t>
      </w:r>
      <w:r/>
    </w:p>
    <w:p>
      <w:pPr>
        <w:ind w:firstLine="560"/>
        <w:jc w:val="left"/>
        <w:spacing w:line="360" w:lineRule="auto"/>
        <w:rPr>
          <w:rFonts w:hint="eastAsia" w:ascii="宋体" w:hAnsi="宋体"/>
          <w:b/>
          <w:highlight w:val="none"/>
          <w:lang w:eastAsia="zh-CN"/>
        </w:rPr>
      </w:pPr>
      <w:r>
        <w:rPr>
          <w:rFonts w:hint="eastAsia" w:ascii="宋体" w:hAnsi="宋体"/>
          <w:b/>
          <w:highlight w:val="none"/>
        </w:rPr>
        <w:t xml:space="preserve">第七条  </w:t>
      </w:r>
      <w:r>
        <w:rPr>
          <w:rFonts w:hint="eastAsia" w:ascii="宋体" w:hAnsi="宋体"/>
          <w:b/>
          <w:highlight w:val="none"/>
          <w:lang w:eastAsia="zh-CN"/>
        </w:rPr>
        <w:t xml:space="preserve">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1、履约保证金采用以下第（）种方式缴纳。</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（1）乙方在签订本合同时其投标保证金自动转为履约保证金。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（2）乙方在签订本合同时，向采购人缴纳合同金额的10%作为履约保证金。</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（3）以支票、汇票、本票或者金融机构、担保机构出具的保函等非现金形式缴纳履约保证金，金额为（  ）元。</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2、履约保证金的有效期为该项目免费维护期满时止。</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3、如乙方未能履行合同规定的义务，甲方有权从履约保证金中取得补偿。</w:t>
      </w:r>
      <w:r/>
    </w:p>
    <w:p>
      <w:pPr>
        <w:ind w:firstLine="560"/>
        <w:jc w:val="left"/>
        <w:spacing w:line="360" w:lineRule="auto"/>
        <w:rPr>
          <w:rFonts w:hint="eastAsia"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highlight w:val="none"/>
          <w:lang w:val="en-US" w:eastAsia="zh-CN"/>
        </w:rPr>
        <w:t xml:space="preserve">4、履约保证金扣除甲方应得的补偿后的余额在有效期满后七工作日内无息退还给乙方。</w:t>
      </w:r>
      <w:r/>
    </w:p>
    <w:p>
      <w:pPr>
        <w:ind w:firstLine="560"/>
        <w:jc w:val="left"/>
        <w:spacing w:line="360" w:lineRule="auto"/>
        <w:rPr>
          <w:rFonts w:hint="eastAsia" w:ascii="Times New Roman" w:hAnsi="Times New Roman" w:eastAsia="宋体" w:cs="Times New Roman"/>
          <w:b/>
          <w:bCs/>
          <w:spacing w:val="-1"/>
          <w:highlight w:val="none"/>
          <w:lang w:val="en-US" w:eastAsia="zh-CN"/>
        </w:rPr>
      </w:pPr>
      <w:r>
        <w:rPr>
          <w:rFonts w:hint="eastAsia" w:ascii="Times New Roman" w:hAnsi="Times New Roman" w:eastAsia="宋体" w:cs="Times New Roman"/>
          <w:b/>
          <w:bCs/>
          <w:spacing w:val="-1"/>
          <w:highlight w:val="none"/>
          <w:lang w:val="en-US" w:eastAsia="zh-CN"/>
        </w:rPr>
        <w:t xml:space="preserve">第八条  合同款支付</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1. 本合同项下所有款项均以人民币支付。</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2. 本合同项下的采购资金由甲方自行支付，乙方向甲方开具发票。</w:t>
      </w:r>
      <w:r/>
    </w:p>
    <w:p>
      <w:pPr>
        <w:ind w:firstLine="560"/>
        <w:jc w:val="left"/>
        <w:spacing w:line="360" w:lineRule="auto"/>
        <w:rPr>
          <w:rFonts w:hint="default" w:ascii="Times New Roman" w:hAnsi="Times New Roman" w:eastAsia="宋体" w:cs="Times New Roman"/>
          <w:spacing w:val="-1"/>
          <w:highlight w:val="none"/>
          <w:lang w:val="en-US" w:eastAsia="zh-CN"/>
        </w:rPr>
      </w:pPr>
      <w:r>
        <w:rPr>
          <w:rFonts w:hint="default" w:ascii="Times New Roman" w:hAnsi="Times New Roman" w:eastAsia="宋体" w:cs="Times New Roman"/>
          <w:spacing w:val="-1"/>
          <w:highlight w:val="none"/>
          <w:lang w:val="en-US" w:eastAsia="zh-CN"/>
        </w:rPr>
        <w:t xml:space="preserve">3. 付款条件：详见招标文件。</w:t>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第九条 </w:t>
      </w:r>
      <w:r>
        <w:rPr>
          <w:rFonts w:hint="eastAsia" w:ascii="宋体" w:hAnsi="宋体" w:eastAsia="宋体" w:cs="Times New Roman"/>
          <w:b/>
          <w:spacing w:val="0"/>
          <w:sz w:val="21"/>
          <w:highlight w:val="none"/>
          <w:lang w:val="en-US" w:eastAsia="zh-CN"/>
        </w:rPr>
        <w:t xml:space="preserve"> </w:t>
      </w:r>
      <w:r>
        <w:rPr>
          <w:rFonts w:hint="eastAsia" w:ascii="宋体" w:hAnsi="宋体" w:eastAsia="宋体" w:cs="Times New Roman"/>
          <w:b/>
          <w:spacing w:val="0"/>
          <w:sz w:val="21"/>
          <w:highlight w:val="none"/>
        </w:rPr>
        <w:t xml:space="preserve">违约责任</w:t>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1.甲方无正当理由拒收服务、拒付服务款的，甲方向乙方偿付合同总价的5%违约金。</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2.甲方未按合同规定的期限向乙方支付服务款的，每逾期1天甲方向乙方偿付欠款总额的5‰滞纳金，但累计滞纳金总额不超过欠款总额的5% 。</w:t>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3.如乙方不能交付服务的，甲方有权扣留全部履约保证金；同时乙方应向甲方支付合同总价5%的违约金。</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4.乙方逾期交付的，每逾期1天，乙方向甲方偿付合同总额的5‰的滞纳金。如乙方逾期交付达10天，甲方有权解除合同，解除合同的通知自到达乙方时生效。</w:t>
      </w:r>
      <w:r/>
    </w:p>
    <w:p>
      <w:pPr>
        <w:pStyle w:val="674"/>
        <w:ind w:lef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5.乙方所交付的服务不符合合同规定的，甲方有权拒收。甲方拒收的，乙方应向甲方支付合同总款5%的违约金。</w:t>
      </w:r>
      <w:r/>
    </w:p>
    <w:p>
      <w:pPr>
        <w:pStyle w:val="674"/>
        <w:ind w:left="0" w:right="0" w:firstLine="416"/>
        <w:spacing w:before="130" w:line="240" w:lineRule="auto"/>
        <w:rPr>
          <w:rFonts w:hint="default" w:ascii="Times New Roman" w:hAnsi="Times New Roman" w:eastAsia="宋体" w:cs="Times New Roman"/>
          <w:spacing w:val="-1"/>
          <w:sz w:val="21"/>
          <w:highlight w:val="none"/>
          <w:lang w:val="en-US" w:eastAsia="zh-CN"/>
        </w:rPr>
      </w:pPr>
      <w:r>
        <w:rPr>
          <w:rFonts w:ascii="Times New Roman" w:hAnsi="Times New Roman" w:eastAsia="宋体" w:cs="Times New Roman"/>
          <w:spacing w:val="-1"/>
          <w:sz w:val="21"/>
          <w:highlight w:val="none"/>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rPr>
          <w:rFonts w:hint="default" w:ascii="Times New Roman" w:hAnsi="Times New Roman" w:eastAsia="宋体" w:cs="Times New Roman"/>
          <w:spacing w:val="-1"/>
          <w:sz w:val="21"/>
          <w:highlight w:val="none"/>
          <w:lang w:val="en-US" w:eastAsia="zh-CN"/>
        </w:rPr>
        <w:t xml:space="preserve"> </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7.乙方未按本合同的规定和服务承诺提供伴随服务/售后服务的，应按合同总价款的5%向甲方承担违约责任。</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8.乙方在承担上述4-7款一项或多项违约责任后，仍应继续履行合同规定的义务（甲方解除合同的除外）。甲方未能及时追究乙方的任何一项违约责任并不表明甲方放弃追究乙方该项或其他违约责任。                                                               </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9.乙方响应属虚假承诺，或经权威部门监测监测提供的服务不能满足投标文件要求，或是由于乙方的过错造成合同无法继续履行的，乙方履约保证金不予退还外，还应向甲方支付不少于合同总价30%赔偿金。</w:t>
      </w:r>
      <w:r/>
    </w:p>
    <w:p>
      <w:pPr>
        <w:pStyle w:val="674"/>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第十条 合同的变更和终止</w:t>
      </w:r>
      <w:r/>
    </w:p>
    <w:p>
      <w:pPr>
        <w:pStyle w:val="674"/>
        <w:ind w:left="10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1. 除《政府采购法》第50条第二款规定的情形外，本合同一经签订，甲乙双方不得擅自变更、中止或终止合同。</w:t>
      </w:r>
      <w:r/>
    </w:p>
    <w:p>
      <w:pPr>
        <w:pStyle w:val="674"/>
        <w:ind w:left="0" w:right="0" w:firstLine="416"/>
        <w:spacing w:before="130" w:line="240"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除发生法律规定的不能预见、不能避免并不能克服的客观情况外，甲乙双方不得放弃或拒绝履行合同。乙方放弃或拒绝履行合同，保证金不予退还。</w:t>
      </w:r>
      <w:r/>
    </w:p>
    <w:p>
      <w:pPr>
        <w:pStyle w:val="674"/>
        <w:ind w:left="10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第十一条 合同的转让</w:t>
      </w:r>
      <w:r/>
    </w:p>
    <w:p>
      <w:pPr>
        <w:ind w:firstLine="0"/>
        <w:jc w:val="left"/>
        <w:spacing w:line="360" w:lineRule="auto"/>
        <w:rPr>
          <w:rFonts w:hint="eastAsia" w:ascii="宋体" w:hAnsi="宋体"/>
          <w:highlight w:val="none"/>
        </w:rPr>
      </w:pPr>
      <w:r>
        <w:rPr>
          <w:rFonts w:ascii="Times New Roman" w:hAnsi="Times New Roman" w:eastAsia="宋体" w:cs="Times New Roman"/>
          <w:spacing w:val="-1"/>
          <w:sz w:val="21"/>
          <w:highlight w:val="none"/>
        </w:rPr>
        <w:t xml:space="preserve">乙方不得擅自部分或全部转让其应履行的合同义务。</w:t>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第十二条 争议的解决</w:t>
      </w:r>
      <w:r/>
    </w:p>
    <w:p>
      <w:pPr>
        <w:ind w:firstLine="560"/>
        <w:jc w:val="left"/>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1.因服务的质量问题发生争议的，应当邀请国家认可的质量检测机构对服务质量进行鉴定。符合标准的，鉴定费由甲方承担；不符合质量标准的，鉴定费由乙方承担。</w:t>
      </w:r>
      <w:r/>
    </w:p>
    <w:p>
      <w:pPr>
        <w:pStyle w:val="674"/>
        <w:ind w:firstLine="416"/>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2.因履行本合同引起的或与本合同有关的争议，甲、乙双方应首先通过友好协商解决，如果协商不能解决争议，则采取以下第（）种方式</w:t>
      </w:r>
      <w:r/>
    </w:p>
    <w:p>
      <w:pPr>
        <w:pStyle w:val="674"/>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解决争议：</w:t>
      </w:r>
      <w:r/>
    </w:p>
    <w:p>
      <w:pPr>
        <w:pStyle w:val="674"/>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（1）向甲方所在地有管辖权的人民法院提起诉讼；</w:t>
      </w:r>
      <w:r/>
    </w:p>
    <w:p>
      <w:pPr>
        <w:pStyle w:val="674"/>
        <w:ind w:left="0" w:righ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（2）向南京仲裁委员会按其仲裁规则申请仲裁。如没有约定，默认采取第2种方式解决争议。</w:t>
      </w:r>
      <w:r/>
    </w:p>
    <w:p>
      <w:pPr>
        <w:pStyle w:val="674"/>
        <w:ind w:firstLine="416"/>
        <w:spacing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3. 在仲裁期间，本合同应继续履行</w:t>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第十三条 诚实</w:t>
      </w:r>
      <w:r>
        <w:rPr>
          <w:rFonts w:hint="eastAsia" w:ascii="宋体" w:hAnsi="宋体" w:eastAsia="宋体" w:cs="Times New Roman"/>
          <w:b/>
          <w:spacing w:val="0"/>
          <w:sz w:val="21"/>
          <w:highlight w:val="none"/>
          <w:lang w:eastAsia="zh-CN"/>
        </w:rPr>
        <w:t xml:space="preserve">信</w:t>
      </w:r>
      <w:r>
        <w:rPr>
          <w:rFonts w:hint="eastAsia" w:ascii="宋体" w:hAnsi="宋体" w:eastAsia="宋体" w:cs="Times New Roman"/>
          <w:b/>
          <w:spacing w:val="0"/>
          <w:sz w:val="21"/>
          <w:highlight w:val="none"/>
        </w:rPr>
        <w:t xml:space="preserve">用 </w:t>
      </w:r>
      <w:r/>
    </w:p>
    <w:p>
      <w:pPr>
        <w:pStyle w:val="674"/>
        <w:ind w:left="0" w:firstLine="416"/>
        <w:spacing w:before="0" w:line="360" w:lineRule="auto"/>
        <w:rPr>
          <w:rFonts w:hint="default" w:ascii="Times New Roman" w:hAnsi="Times New Roman" w:eastAsia="宋体" w:cs="Times New Roman"/>
          <w:spacing w:val="-1"/>
          <w:sz w:val="21"/>
          <w:szCs w:val="22"/>
          <w:highlight w:val="none"/>
          <w:lang w:val="en-US" w:eastAsia="zh-CN" w:bidi="ar-SA"/>
        </w:rPr>
      </w:pPr>
      <w:r>
        <w:rPr>
          <w:rFonts w:hint="default" w:ascii="Times New Roman" w:hAnsi="Times New Roman" w:eastAsia="宋体" w:cs="Times New Roman"/>
          <w:spacing w:val="-1"/>
          <w:sz w:val="21"/>
          <w:szCs w:val="22"/>
          <w:highlight w:val="none"/>
          <w:lang w:val="en-US" w:eastAsia="zh-CN" w:bidi="ar-SA"/>
        </w:rPr>
        <w:t xml:space="preserve">乙方应诚实信用，严格按照招标（采购）文件要求和投标（响应）承诺履行合同，不向甲方进行商业贿赂或者提供不正当利益。</w:t>
      </w:r>
      <w:r/>
    </w:p>
    <w:p>
      <w:pPr>
        <w:pStyle w:val="674"/>
        <w:ind w:left="100" w:right="0" w:firstLine="422"/>
        <w:spacing w:before="130" w:line="240" w:lineRule="auto"/>
        <w:rPr>
          <w:rFonts w:hint="eastAsia" w:ascii="宋体" w:hAnsi="宋体" w:eastAsia="宋体" w:cs="Times New Roman"/>
          <w:b/>
          <w:spacing w:val="0"/>
          <w:sz w:val="21"/>
          <w:highlight w:val="none"/>
        </w:rPr>
      </w:pPr>
      <w:r>
        <w:rPr>
          <w:rFonts w:hint="eastAsia" w:ascii="宋体" w:hAnsi="宋体" w:eastAsia="宋体" w:cs="Times New Roman"/>
          <w:b/>
          <w:spacing w:val="0"/>
          <w:sz w:val="21"/>
          <w:highlight w:val="none"/>
        </w:rPr>
        <w:t xml:space="preserve">第十四条 合同生效及其他</w:t>
      </w:r>
      <w:r/>
    </w:p>
    <w:p>
      <w:pPr>
        <w:pStyle w:val="674"/>
        <w:ind w:left="100" w:right="839"/>
        <w:spacing w:before="1" w:line="374" w:lineRule="auto"/>
        <w:rPr>
          <w:highlight w:val="none"/>
        </w:rPr>
      </w:pPr>
      <w:r>
        <w:rPr>
          <w:rFonts w:ascii="Times New Roman" w:hAnsi="Times New Roman" w:eastAsia="宋体" w:cs="Times New Roman"/>
          <w:spacing w:val="-1"/>
          <w:sz w:val="21"/>
          <w:highlight w:val="none"/>
        </w:rPr>
        <w:t xml:space="preserve">1. 本合同自签订之日起生效。</w:t>
      </w:r>
      <w:r/>
    </w:p>
    <w:p>
      <w:pPr>
        <w:pStyle w:val="674"/>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2. 本合同一式</w:t>
      </w:r>
      <w:r>
        <w:rPr>
          <w:rFonts w:hint="eastAsia" w:ascii="Times New Roman" w:hAnsi="Times New Roman" w:eastAsia="宋体" w:cs="Times New Roman"/>
          <w:spacing w:val="-1"/>
          <w:sz w:val="21"/>
          <w:highlight w:val="none"/>
          <w:lang w:val="en-US" w:eastAsia="zh-CN"/>
        </w:rPr>
        <w:t xml:space="preserve">二</w:t>
      </w:r>
      <w:r>
        <w:rPr>
          <w:rFonts w:ascii="Times New Roman" w:hAnsi="Times New Roman" w:eastAsia="宋体" w:cs="Times New Roman"/>
          <w:spacing w:val="-1"/>
          <w:sz w:val="21"/>
          <w:highlight w:val="none"/>
        </w:rPr>
        <w:t xml:space="preserve">份，甲乙双方各执一份。</w:t>
      </w:r>
      <w:r/>
    </w:p>
    <w:p>
      <w:pPr>
        <w:pStyle w:val="674"/>
        <w:ind w:left="100" w:right="839"/>
        <w:spacing w:before="1" w:line="374" w:lineRule="auto"/>
        <w:rPr>
          <w:rFonts w:ascii="Times New Roman" w:hAnsi="Times New Roman" w:eastAsia="宋体" w:cs="Times New Roman"/>
          <w:spacing w:val="-1"/>
          <w:sz w:val="21"/>
          <w:highlight w:val="none"/>
        </w:rPr>
      </w:pPr>
      <w:r>
        <w:rPr>
          <w:rFonts w:ascii="Times New Roman" w:hAnsi="Times New Roman" w:eastAsia="宋体" w:cs="Times New Roman"/>
          <w:spacing w:val="-1"/>
          <w:sz w:val="21"/>
          <w:highlight w:val="none"/>
        </w:rPr>
        <w:t xml:space="preserve">3. 本合同应按照中华人民共和国的现行法律进行解释。</w:t>
      </w:r>
      <w:r/>
    </w:p>
    <w:p>
      <w:pPr>
        <w:pStyle w:val="674"/>
        <w:ind w:firstLine="640"/>
        <w:rPr>
          <w:rFonts w:hint="default"/>
          <w:highlight w:val="none"/>
        </w:rPr>
      </w:pPr>
      <w:r>
        <w:rPr>
          <w:rFonts w:hint="default"/>
          <w:highlight w:val="none"/>
        </w:rPr>
      </w:r>
      <w:r/>
    </w:p>
    <w:p>
      <w:pPr>
        <w:ind w:firstLine="560"/>
        <w:jc w:val="left"/>
        <w:spacing w:line="360" w:lineRule="auto"/>
        <w:rPr>
          <w:rFonts w:hint="eastAsia" w:ascii="宋体" w:hAnsi="宋体"/>
          <w:highlight w:val="none"/>
        </w:rPr>
      </w:pPr>
      <w:r>
        <w:rPr>
          <w:rFonts w:hint="eastAsia" w:ascii="宋体" w:hAnsi="宋体"/>
          <w:highlight w:val="none"/>
        </w:rPr>
        <w:t xml:space="preserve">甲方（采购人）：   （盖章）       乙方（供应商）：    （盖章）</w:t>
      </w:r>
      <w:r/>
    </w:p>
    <w:p>
      <w:pPr>
        <w:ind w:firstLine="560"/>
        <w:jc w:val="left"/>
        <w:spacing w:line="360" w:lineRule="auto"/>
        <w:rPr>
          <w:rFonts w:hint="eastAsia" w:ascii="宋体" w:hAnsi="宋体"/>
          <w:highlight w:val="none"/>
        </w:rPr>
      </w:pPr>
      <w:r>
        <w:rPr>
          <w:rFonts w:hint="eastAsia" w:ascii="宋体" w:hAnsi="宋体"/>
          <w:highlight w:val="none"/>
        </w:rPr>
        <w:t xml:space="preserve">法定代表人：                     法定代表人： </w:t>
      </w:r>
      <w:r/>
    </w:p>
    <w:p>
      <w:pPr>
        <w:ind w:firstLine="560"/>
        <w:jc w:val="left"/>
        <w:spacing w:line="360" w:lineRule="auto"/>
        <w:rPr>
          <w:rFonts w:hint="eastAsia" w:ascii="宋体" w:hAnsi="宋体"/>
          <w:highlight w:val="none"/>
        </w:rPr>
      </w:pPr>
      <w:r>
        <w:rPr>
          <w:rFonts w:hint="eastAsia" w:ascii="宋体" w:hAnsi="宋体"/>
          <w:highlight w:val="none"/>
        </w:rPr>
        <w:t xml:space="preserve">委托代理人：                     委托代理人：</w:t>
      </w:r>
      <w:r/>
    </w:p>
    <w:p>
      <w:pPr>
        <w:ind w:firstLine="560"/>
        <w:jc w:val="left"/>
        <w:spacing w:line="360" w:lineRule="auto"/>
        <w:rPr>
          <w:rFonts w:hint="eastAsia" w:ascii="宋体" w:hAnsi="宋体"/>
          <w:highlight w:val="none"/>
        </w:rPr>
      </w:pPr>
      <w:r>
        <w:rPr>
          <w:rFonts w:hint="eastAsia" w:ascii="宋体" w:hAnsi="宋体"/>
          <w:highlight w:val="none"/>
        </w:rPr>
        <w:t xml:space="preserve">电话：                           电话：</w:t>
      </w:r>
      <w:r/>
    </w:p>
    <w:p>
      <w:pPr>
        <w:ind w:firstLine="560"/>
        <w:jc w:val="left"/>
        <w:spacing w:line="360" w:lineRule="auto"/>
        <w:rPr>
          <w:rFonts w:hint="eastAsia" w:ascii="宋体" w:hAnsi="宋体"/>
          <w:highlight w:val="none"/>
        </w:rPr>
      </w:pPr>
      <w:r>
        <w:rPr>
          <w:rFonts w:hint="eastAsia" w:ascii="宋体" w:hAnsi="宋体"/>
          <w:highlight w:val="none"/>
        </w:rPr>
        <w:t xml:space="preserve">开户银行：                       开户银行： </w:t>
      </w:r>
      <w:r/>
    </w:p>
    <w:p>
      <w:pPr>
        <w:ind w:firstLine="560"/>
        <w:jc w:val="left"/>
        <w:spacing w:line="360" w:lineRule="auto"/>
        <w:rPr>
          <w:rFonts w:hint="eastAsia" w:ascii="宋体" w:hAnsi="宋体"/>
          <w:highlight w:val="none"/>
        </w:rPr>
      </w:pPr>
      <w:r>
        <w:rPr>
          <w:rFonts w:hint="eastAsia" w:ascii="宋体" w:hAnsi="宋体"/>
          <w:highlight w:val="none"/>
        </w:rPr>
        <w:t xml:space="preserve">帐号：                           帐号： </w:t>
      </w:r>
      <w:r/>
    </w:p>
    <w:p>
      <w:pPr>
        <w:ind w:firstLine="540"/>
        <w:jc w:val="left"/>
        <w:spacing w:line="360" w:lineRule="auto"/>
        <w:rPr>
          <w:rFonts w:hint="eastAsia" w:ascii="宋体" w:hAnsi="宋体"/>
          <w:highlight w:val="none"/>
        </w:rPr>
      </w:pPr>
      <w:r>
        <w:rPr>
          <w:rFonts w:hint="eastAsia" w:ascii="宋体" w:hAnsi="宋体"/>
          <w:highlight w:val="none"/>
        </w:rPr>
        <w:t xml:space="preserve">单位地址：                       单位地址： </w:t>
      </w:r>
      <w:r/>
    </w:p>
    <w:p>
      <w:pPr>
        <w:ind w:firstLine="54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2"/>
          <w:highlight w:val="none"/>
          <w:lang w:val="en-US" w:eastAsia="zh-CN" w:bidi="ar-SA"/>
        </w:rPr>
        <w:t xml:space="preserve">日期：   年     月    日         日期：   年     月    日        </w:t>
      </w:r>
      <w:r>
        <w:rPr>
          <w:rFonts w:hint="eastAsia" w:ascii="宋体" w:hAnsi="宋体" w:eastAsia="宋体" w:cs="Times New Roman"/>
          <w:sz w:val="21"/>
          <w:szCs w:val="22"/>
          <w:highlight w:val="none"/>
          <w:lang w:val="en-US" w:eastAsia="zh-CN" w:bidi="ar-SA"/>
        </w:rPr>
      </w:r>
    </w:p>
    <w:p>
      <w:pPr>
        <w:shd w:val="nil"/>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2"/>
          <w:highlight w:val="none"/>
          <w:lang w:val="en-US" w:eastAsia="zh-CN" w:bidi="ar-SA"/>
        </w:rPr>
        <w:br w:type="page" w:clear="all"/>
      </w:r>
      <w:r>
        <w:rPr>
          <w:rFonts w:hint="eastAsia" w:ascii="宋体" w:hAnsi="宋体" w:eastAsia="宋体" w:cs="Times New Roman"/>
          <w:sz w:val="21"/>
          <w:szCs w:val="22"/>
          <w:highlight w:val="none"/>
          <w:lang w:val="en-US" w:eastAsia="zh-CN" w:bidi="ar-SA"/>
        </w:rPr>
      </w:r>
    </w:p>
    <w:p>
      <w:pPr>
        <w:ind w:firstLine="540"/>
        <w:jc w:val="left"/>
        <w:spacing w:line="360" w:lineRule="auto"/>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2"/>
          <w:highlight w:val="none"/>
          <w:lang w:val="en-US" w:eastAsia="zh-CN" w:bidi="ar-SA"/>
        </w:rPr>
        <w:t xml:space="preserve">  </w:t>
      </w:r>
      <w:r/>
      <w:r/>
    </w:p>
    <w:p>
      <w:pPr>
        <w:rPr>
          <w:rFonts w:hint="eastAsia" w:ascii="宋体" w:hAnsi="宋体" w:eastAsia="宋体" w:cs="宋体"/>
          <w:color w:val="000000"/>
          <w:szCs w:val="36"/>
          <w:highlight w:val="none"/>
        </w:rPr>
      </w:pPr>
      <w:r>
        <w:rPr>
          <w:rFonts w:hint="eastAsia" w:ascii="宋体" w:hAnsi="宋体" w:eastAsia="宋体" w:cs="宋体"/>
          <w:color w:val="000000"/>
          <w:szCs w:val="36"/>
          <w:highlight w:val="none"/>
        </w:rPr>
      </w:r>
      <w:r/>
    </w:p>
    <w:p>
      <w:pPr>
        <w:pStyle w:val="944"/>
        <w:numPr>
          <w:ilvl w:val="0"/>
          <w:numId w:val="3"/>
        </w:numPr>
        <w:jc w:val="center"/>
        <w:spacing w:line="360" w:lineRule="auto"/>
        <w:shd w:val="clear" w:color="auto" w:fill="auto"/>
        <w:rPr>
          <w:rFonts w:hint="eastAsia"/>
          <w:highlight w:val="none"/>
        </w:rPr>
      </w:pPr>
      <w:r/>
      <w:bookmarkStart w:id="26" w:name="_Toc109304974"/>
      <w:r>
        <w:rPr>
          <w:rFonts w:hint="eastAsia" w:ascii="宋体" w:hAnsi="宋体" w:cs="宋体"/>
          <w:color w:val="000000"/>
          <w:highlight w:val="none"/>
        </w:rPr>
        <w:t xml:space="preserve">项目需求</w:t>
      </w:r>
      <w:bookmarkEnd w:id="26"/>
      <w:r/>
      <w:bookmarkStart w:id="27" w:name="_Toc109304975"/>
      <w:r/>
      <w:r/>
    </w:p>
    <w:p>
      <w:pPr>
        <w:jc w:val="left"/>
        <w:keepLines w:val="0"/>
        <w:keepNext w:val="0"/>
        <w:pageBreakBefore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一</w:t>
      </w:r>
      <w:r>
        <w:rPr>
          <w:rFonts w:hint="eastAsia" w:ascii="仿宋" w:hAnsi="仿宋" w:eastAsia="仿宋" w:cs="仿宋"/>
          <w:b/>
          <w:bCs/>
          <w:sz w:val="28"/>
          <w:szCs w:val="28"/>
          <w:highlight w:val="none"/>
        </w:rPr>
        <w:t xml:space="preserve">、项目概况</w:t>
      </w:r>
      <w:r/>
    </w:p>
    <w:p>
      <w:pPr>
        <w:jc w:val="left"/>
        <w:keepLines w:val="0"/>
        <w:keepNext w:val="0"/>
        <w:pageBreakBefore w:val="0"/>
        <w:spacing w:line="360" w:lineRule="auto"/>
        <w:rPr>
          <w:rFonts w:hint="eastAsia" w:ascii="仿宋" w:hAnsi="仿宋" w:eastAsia="仿宋" w:cs="仿宋"/>
          <w:b w:val="0"/>
          <w:bCs w:val="0"/>
          <w:sz w:val="28"/>
          <w:szCs w:val="28"/>
          <w:highlight w:val="none"/>
        </w:rPr>
      </w:pPr>
      <w:r>
        <w:rPr>
          <w:rFonts w:hint="eastAsia" w:ascii="仿宋" w:hAnsi="仿宋" w:eastAsia="仿宋" w:cs="仿宋"/>
          <w:b/>
          <w:bCs/>
          <w:sz w:val="28"/>
          <w:szCs w:val="28"/>
          <w:highlight w:val="none"/>
        </w:rPr>
        <w:t xml:space="preserve">   </w:t>
      </w:r>
      <w:r>
        <w:rPr>
          <w:rFonts w:hint="eastAsia" w:ascii="仿宋" w:hAnsi="仿宋" w:eastAsia="仿宋" w:cs="仿宋"/>
          <w:b w:val="0"/>
          <w:bCs w:val="0"/>
          <w:sz w:val="28"/>
          <w:szCs w:val="28"/>
          <w:highlight w:val="none"/>
        </w:rPr>
        <w:t xml:space="preserve">2026南京软件大会将于6月下旬举办，此次大会由南京市政府主办，市工信局、软件谷管委会等单位共同承办。软件谷管委会根据大会活动安排，需落实相关会务工作。</w:t>
      </w:r>
      <w:r>
        <w:rPr>
          <w:rFonts w:hint="eastAsia" w:ascii="仿宋" w:hAnsi="仿宋" w:eastAsia="仿宋" w:cs="仿宋"/>
          <w:b w:val="0"/>
          <w:bCs w:val="0"/>
          <w:sz w:val="28"/>
          <w:szCs w:val="28"/>
          <w:highlight w:val="none"/>
        </w:rPr>
      </w:r>
      <w:r>
        <w:rPr>
          <w:rFonts w:hint="eastAsia" w:ascii="仿宋" w:hAnsi="仿宋" w:eastAsia="仿宋" w:cs="仿宋"/>
          <w:b w:val="0"/>
          <w:bCs w:val="0"/>
          <w:sz w:val="28"/>
          <w:szCs w:val="28"/>
          <w:highlight w:val="none"/>
        </w:rPr>
      </w:r>
    </w:p>
    <w:p>
      <w:pPr>
        <w:jc w:val="left"/>
        <w:keepLines w:val="0"/>
        <w:keepNext w:val="0"/>
        <w:pageBreakBefore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二</w:t>
      </w:r>
      <w:r>
        <w:rPr>
          <w:rFonts w:hint="eastAsia" w:ascii="仿宋" w:hAnsi="仿宋" w:eastAsia="仿宋" w:cs="仿宋"/>
          <w:b/>
          <w:bCs/>
          <w:sz w:val="28"/>
          <w:szCs w:val="28"/>
          <w:highlight w:val="none"/>
        </w:rPr>
        <w:t xml:space="preserve">、需求清单</w:t>
      </w:r>
      <w:r/>
    </w:p>
    <w:p>
      <w:pPr>
        <w:numPr>
          <w:ilvl w:val="0"/>
          <w:numId w:val="0"/>
        </w:numPr>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（一）</w:t>
      </w:r>
      <w:r>
        <w:rPr>
          <w:rFonts w:hint="eastAsia" w:ascii="仿宋" w:hAnsi="仿宋" w:eastAsia="仿宋" w:cs="仿宋"/>
          <w:sz w:val="28"/>
          <w:szCs w:val="28"/>
          <w:highlight w:val="none"/>
        </w:rPr>
        <w:t xml:space="preserve">组织举办线下202</w:t>
      </w:r>
      <w:r>
        <w:rPr>
          <w:rFonts w:hint="eastAsia" w:ascii="仿宋" w:hAnsi="仿宋" w:eastAsia="仿宋" w:cs="仿宋"/>
          <w:sz w:val="28"/>
          <w:szCs w:val="28"/>
          <w:highlight w:val="none"/>
          <w:lang w:val="en-US" w:eastAsia="zh-CN"/>
        </w:rPr>
        <w:t xml:space="preserve">6南京软件</w:t>
      </w:r>
      <w:r>
        <w:rPr>
          <w:rFonts w:hint="eastAsia" w:ascii="仿宋" w:hAnsi="仿宋" w:eastAsia="仿宋" w:cs="仿宋"/>
          <w:sz w:val="28"/>
          <w:szCs w:val="28"/>
          <w:highlight w:val="none"/>
        </w:rPr>
        <w:t xml:space="preserve">大会及配套活动；</w:t>
      </w:r>
      <w:r/>
    </w:p>
    <w:p>
      <w:pPr>
        <w:numPr>
          <w:ilvl w:val="0"/>
          <w:numId w:val="0"/>
        </w:numPr>
        <w:ind w:left="0" w:firstLine="560"/>
        <w:jc w:val="left"/>
        <w:keepLines w:val="0"/>
        <w:keepNext w:val="0"/>
        <w:pageBreakBefore w:val="0"/>
        <w:spacing w:line="360" w:lineRule="auto"/>
        <w:rPr>
          <w:rFonts w:hint="eastAsia" w:ascii="仿宋" w:hAnsi="仿宋" w:eastAsia="仿宋" w:cs="仿宋"/>
          <w:sz w:val="28"/>
          <w:szCs w:val="28"/>
          <w:highlight w:val="none"/>
        </w:rPr>
      </w:pPr>
      <w:r>
        <w:rPr>
          <w:rFonts w:hint="default" w:ascii="仿宋" w:hAnsi="仿宋" w:eastAsia="仿宋" w:cs="仿宋"/>
          <w:sz w:val="28"/>
          <w:szCs w:val="28"/>
          <w:highlight w:val="none"/>
          <w:lang w:val="en-US" w:eastAsia="zh-CN" w:bidi="ar-SA"/>
        </w:rPr>
        <w:t xml:space="preserve">1.</w:t>
      </w:r>
      <w:r>
        <w:rPr>
          <w:rFonts w:hint="eastAsia" w:ascii="仿宋" w:hAnsi="仿宋" w:eastAsia="仿宋" w:cs="仿宋"/>
          <w:sz w:val="28"/>
          <w:szCs w:val="28"/>
          <w:highlight w:val="none"/>
        </w:rPr>
        <w:t xml:space="preserve">负责大会整体策划；会同南京市编制软件产业相关重要成果物；编制软件产业研究报告；完成1场主论坛、</w:t>
      </w: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场主题供需对接活动及</w:t>
      </w:r>
      <w:r>
        <w:rPr>
          <w:rFonts w:hint="eastAsia" w:ascii="仿宋" w:hAnsi="仿宋" w:eastAsia="仿宋" w:cs="仿宋"/>
          <w:sz w:val="28"/>
          <w:szCs w:val="28"/>
          <w:highlight w:val="none"/>
          <w:lang w:val="en-US" w:eastAsia="zh-CN"/>
        </w:rPr>
        <w:t xml:space="preserve">软件产业供需对接活动</w:t>
      </w:r>
      <w:r>
        <w:rPr>
          <w:rFonts w:hint="eastAsia" w:ascii="仿宋" w:hAnsi="仿宋" w:eastAsia="仿宋" w:cs="仿宋"/>
          <w:sz w:val="28"/>
          <w:szCs w:val="28"/>
          <w:highlight w:val="none"/>
        </w:rPr>
        <w:t xml:space="preserve">。</w:t>
      </w:r>
      <w:r/>
    </w:p>
    <w:p>
      <w:pPr>
        <w:numPr>
          <w:ilvl w:val="0"/>
          <w:numId w:val="0"/>
        </w:numPr>
        <w:ind w:left="0" w:firstLine="560"/>
        <w:jc w:val="left"/>
        <w:keepLines w:val="0"/>
        <w:keepNext w:val="0"/>
        <w:pageBreakBefore w:val="0"/>
        <w:spacing w:line="360" w:lineRule="auto"/>
        <w:rPr>
          <w:rFonts w:hint="eastAsia" w:ascii="仿宋" w:hAnsi="仿宋" w:eastAsia="仿宋" w:cs="仿宋"/>
          <w:sz w:val="28"/>
          <w:szCs w:val="28"/>
          <w:highlight w:val="none"/>
        </w:rPr>
      </w:pPr>
      <w:r>
        <w:rPr>
          <w:rFonts w:hint="default" w:ascii="仿宋" w:hAnsi="仿宋" w:eastAsia="仿宋" w:cs="仿宋"/>
          <w:sz w:val="28"/>
          <w:szCs w:val="28"/>
          <w:highlight w:val="none"/>
          <w:lang w:val="en-US" w:eastAsia="zh-CN" w:bidi="ar-SA"/>
        </w:rPr>
        <w:t xml:space="preserve">2.</w:t>
      </w:r>
      <w:r>
        <w:rPr>
          <w:rFonts w:hint="eastAsia" w:ascii="仿宋" w:hAnsi="仿宋" w:eastAsia="仿宋" w:cs="仿宋"/>
          <w:sz w:val="28"/>
          <w:szCs w:val="28"/>
          <w:highlight w:val="none"/>
        </w:rPr>
        <w:t xml:space="preserve">负责大会组织管理；负责大会全流程组织管理，统筹主论坛、系列活动、供需对接等多元活动模块。协调行业资源，组织制造业龙头企业高管、高校科研专家等参与大会；负责系列活动举办，并按领域细分对接；负责大会供需对接区组织策划，并整合软件企业、制造企业、科研院所、南京产业园区等创新平台资源，聚焦关键领域，呈现应用场景需求、核心技术突破及行业实践。</w:t>
      </w:r>
      <w:r/>
    </w:p>
    <w:p>
      <w:pPr>
        <w:numPr>
          <w:ilvl w:val="0"/>
          <w:numId w:val="0"/>
        </w:numPr>
        <w:ind w:left="0" w:firstLine="560"/>
        <w:jc w:val="left"/>
        <w:keepLines w:val="0"/>
        <w:keepNext w:val="0"/>
        <w:pageBreakBefore w:val="0"/>
        <w:spacing w:line="360" w:lineRule="auto"/>
        <w:rPr>
          <w:rFonts w:hint="eastAsia" w:ascii="仿宋" w:hAnsi="仿宋" w:eastAsia="仿宋" w:cs="仿宋"/>
          <w:sz w:val="28"/>
          <w:szCs w:val="28"/>
          <w:highlight w:val="none"/>
        </w:rPr>
      </w:pPr>
      <w:r>
        <w:rPr>
          <w:rFonts w:hint="default" w:ascii="仿宋" w:hAnsi="仿宋" w:eastAsia="仿宋" w:cs="仿宋"/>
          <w:sz w:val="28"/>
          <w:szCs w:val="28"/>
          <w:highlight w:val="none"/>
          <w:lang w:val="en-US" w:eastAsia="zh-CN" w:bidi="ar-SA"/>
        </w:rPr>
        <w:t xml:space="preserve">3.</w:t>
      </w:r>
      <w:r>
        <w:rPr>
          <w:rFonts w:hint="eastAsia" w:ascii="仿宋" w:hAnsi="仿宋" w:eastAsia="仿宋" w:cs="仿宋"/>
          <w:sz w:val="28"/>
          <w:szCs w:val="28"/>
          <w:highlight w:val="none"/>
        </w:rPr>
        <w:t xml:space="preserve">嘉宾对接工作，负责对接软件领域行业专家学者、制造业龙头企业负责人在南京</w:t>
      </w:r>
      <w:r>
        <w:rPr>
          <w:rFonts w:hint="eastAsia" w:ascii="仿宋" w:hAnsi="仿宋" w:eastAsia="仿宋" w:cs="仿宋"/>
          <w:sz w:val="28"/>
          <w:szCs w:val="28"/>
          <w:highlight w:val="none"/>
          <w:lang w:val="en-US" w:eastAsia="zh-CN"/>
        </w:rPr>
        <w:t xml:space="preserve">参会</w:t>
      </w:r>
      <w:r>
        <w:rPr>
          <w:rFonts w:hint="eastAsia" w:ascii="仿宋" w:hAnsi="仿宋" w:eastAsia="仿宋" w:cs="仿宋"/>
          <w:sz w:val="28"/>
          <w:szCs w:val="28"/>
          <w:highlight w:val="none"/>
        </w:rPr>
        <w:t xml:space="preserve">工作，并为相关级别提供软件领域技术咨询服务；负责</w:t>
      </w:r>
      <w:r>
        <w:rPr>
          <w:rFonts w:hint="eastAsia" w:ascii="仿宋" w:hAnsi="仿宋" w:eastAsia="仿宋" w:cs="仿宋"/>
          <w:sz w:val="28"/>
          <w:szCs w:val="28"/>
          <w:highlight w:val="none"/>
          <w:lang w:val="en-US" w:eastAsia="zh-CN"/>
        </w:rPr>
        <w:t xml:space="preserve">对接</w:t>
      </w:r>
      <w:r>
        <w:rPr>
          <w:rFonts w:hint="eastAsia" w:ascii="仿宋" w:hAnsi="仿宋" w:eastAsia="仿宋" w:cs="仿宋"/>
          <w:sz w:val="28"/>
          <w:szCs w:val="28"/>
          <w:highlight w:val="none"/>
        </w:rPr>
        <w:t xml:space="preserve">全国工业软件行业专家、制造企业、工业软件企业、科研院所、高校、行业协会等单位代表在南京参会保障工作。</w:t>
      </w:r>
      <w:r/>
    </w:p>
    <w:p>
      <w:pPr>
        <w:numPr>
          <w:ilvl w:val="0"/>
          <w:numId w:val="0"/>
        </w:numPr>
        <w:ind w:left="0" w:firstLine="560"/>
        <w:jc w:val="left"/>
        <w:keepLines w:val="0"/>
        <w:keepNext w:val="0"/>
        <w:pageBreakBefore w:val="0"/>
        <w:spacing w:line="360" w:lineRule="auto"/>
        <w:rPr>
          <w:rFonts w:hint="eastAsia" w:ascii="仿宋" w:hAnsi="仿宋" w:eastAsia="仿宋" w:cs="仿宋"/>
          <w:sz w:val="28"/>
          <w:szCs w:val="28"/>
          <w:highlight w:val="none"/>
        </w:rPr>
      </w:pPr>
      <w:r>
        <w:rPr>
          <w:rFonts w:hint="default" w:ascii="仿宋" w:hAnsi="仿宋" w:eastAsia="仿宋" w:cs="仿宋"/>
          <w:sz w:val="28"/>
          <w:szCs w:val="28"/>
          <w:highlight w:val="none"/>
          <w:lang w:val="en-US" w:eastAsia="zh-CN" w:bidi="ar-SA"/>
        </w:rPr>
        <w:t xml:space="preserve">4.</w:t>
      </w:r>
      <w:r>
        <w:rPr>
          <w:rFonts w:hint="eastAsia" w:ascii="仿宋" w:hAnsi="仿宋" w:eastAsia="仿宋" w:cs="仿宋"/>
          <w:sz w:val="28"/>
          <w:szCs w:val="28"/>
          <w:highlight w:val="none"/>
        </w:rPr>
        <w:t xml:space="preserve">负责会务服务，负责会议涉及会议现场搭建（含屏幕）</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会场周边氛围搭建</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负责提供会务服务、物料制作、安全保障（安保、网络保障、供电保障、质量检测）、工作保障。</w:t>
      </w:r>
      <w:r/>
    </w:p>
    <w:p>
      <w:pPr>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（二）组织工业软件主题供需对接活动</w:t>
      </w:r>
      <w:r/>
    </w:p>
    <w:p>
      <w:pPr>
        <w:ind w:firstLine="560"/>
        <w:jc w:val="left"/>
        <w:keepLines w:val="0"/>
        <w:keepNext w:val="0"/>
        <w:pageBreakBefore w:val="0"/>
        <w:spacing w:line="360" w:lineRule="auto"/>
        <w:shd w:val="clear" w:color="auto" w:fill="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1.组织“人工智能赋能工业软件产业对接活动”，</w:t>
      </w:r>
      <w:r>
        <w:rPr>
          <w:rFonts w:hint="eastAsia" w:ascii="仿宋" w:hAnsi="仿宋" w:eastAsia="仿宋" w:cs="仿宋"/>
          <w:sz w:val="28"/>
          <w:szCs w:val="28"/>
          <w:highlight w:val="none"/>
          <w:lang w:val="en-US" w:eastAsia="zh-CN"/>
        </w:rPr>
        <w:t xml:space="preserve">组织相关行业专家，围绕人工智能在CAD、CAE等工业软件场景中的融合发展</w:t>
      </w:r>
      <w:r>
        <w:rPr>
          <w:rFonts w:hint="eastAsia" w:ascii="仿宋" w:hAnsi="仿宋" w:eastAsia="仿宋" w:cs="仿宋"/>
          <w:sz w:val="28"/>
          <w:szCs w:val="28"/>
          <w:highlight w:val="none"/>
        </w:rPr>
        <w:t xml:space="preserve">问题开展深入研讨交流。</w:t>
      </w:r>
      <w:r>
        <w:rPr>
          <w:rFonts w:hint="eastAsia" w:ascii="仿宋" w:hAnsi="仿宋" w:eastAsia="仿宋" w:cs="仿宋"/>
          <w:sz w:val="28"/>
          <w:szCs w:val="28"/>
          <w:highlight w:val="none"/>
          <w:lang w:val="en-US" w:eastAsia="zh-CN"/>
        </w:rPr>
        <w:t xml:space="preserve">负责组织对接</w:t>
      </w:r>
      <w:r>
        <w:rPr>
          <w:rFonts w:hint="eastAsia" w:ascii="仿宋" w:hAnsi="仿宋" w:eastAsia="仿宋" w:cs="仿宋"/>
          <w:sz w:val="28"/>
          <w:szCs w:val="28"/>
          <w:highlight w:val="none"/>
        </w:rPr>
        <w:t xml:space="preserve">智库专家、科研院所代表、行业协会专家</w:t>
      </w:r>
      <w:r>
        <w:rPr>
          <w:rFonts w:hint="eastAsia" w:ascii="仿宋" w:hAnsi="仿宋" w:eastAsia="仿宋" w:cs="仿宋"/>
          <w:sz w:val="28"/>
          <w:szCs w:val="28"/>
          <w:highlight w:val="none"/>
          <w:lang w:val="en-US" w:eastAsia="zh-CN"/>
        </w:rPr>
        <w:t xml:space="preserve">等代表</w:t>
      </w:r>
      <w:r>
        <w:rPr>
          <w:rFonts w:hint="eastAsia" w:ascii="仿宋" w:hAnsi="仿宋" w:eastAsia="仿宋" w:cs="仿宋"/>
          <w:sz w:val="28"/>
          <w:szCs w:val="28"/>
          <w:highlight w:val="none"/>
        </w:rPr>
        <w:t xml:space="preserve">企业</w:t>
      </w:r>
      <w:r>
        <w:rPr>
          <w:rFonts w:hint="eastAsia" w:ascii="仿宋" w:hAnsi="仿宋" w:eastAsia="仿宋" w:cs="仿宋"/>
          <w:sz w:val="28"/>
          <w:szCs w:val="28"/>
          <w:highlight w:val="none"/>
          <w:lang w:val="en-US" w:eastAsia="zh-CN"/>
        </w:rPr>
        <w:t xml:space="preserve">等嘉宾参会。</w:t>
      </w:r>
      <w:r/>
    </w:p>
    <w:p>
      <w:pPr>
        <w:ind w:firstLine="560"/>
        <w:jc w:val="left"/>
        <w:keepLines w:val="0"/>
        <w:keepNext w:val="0"/>
        <w:pageBreakBefore w:val="0"/>
        <w:spacing w:line="360" w:lineRule="auto"/>
        <w:shd w:val="clear" w:color="auto" w:fil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组织“</w:t>
      </w:r>
      <w:r>
        <w:rPr>
          <w:rFonts w:hint="eastAsia" w:ascii="仿宋" w:hAnsi="仿宋" w:eastAsia="仿宋" w:cs="仿宋"/>
          <w:sz w:val="28"/>
          <w:szCs w:val="28"/>
          <w:highlight w:val="none"/>
          <w:lang w:val="en-US" w:eastAsia="zh-CN"/>
        </w:rPr>
        <w:t xml:space="preserve">大会现场供需对接</w:t>
      </w:r>
      <w:r>
        <w:rPr>
          <w:rFonts w:hint="eastAsia" w:ascii="仿宋" w:hAnsi="仿宋" w:eastAsia="仿宋" w:cs="仿宋"/>
          <w:sz w:val="28"/>
          <w:szCs w:val="28"/>
          <w:highlight w:val="none"/>
        </w:rPr>
        <w:t xml:space="preserve">”活动，组织策划</w:t>
      </w:r>
      <w:r>
        <w:rPr>
          <w:rFonts w:hint="eastAsia" w:ascii="仿宋" w:hAnsi="仿宋" w:eastAsia="仿宋" w:cs="仿宋"/>
          <w:sz w:val="28"/>
          <w:szCs w:val="28"/>
          <w:highlight w:val="none"/>
          <w:lang w:val="en-US" w:eastAsia="zh-CN"/>
        </w:rPr>
        <w:t xml:space="preserve">供需对接</w:t>
      </w:r>
      <w:r>
        <w:rPr>
          <w:rFonts w:hint="eastAsia" w:ascii="仿宋" w:hAnsi="仿宋" w:eastAsia="仿宋" w:cs="仿宋"/>
          <w:sz w:val="28"/>
          <w:szCs w:val="28"/>
          <w:highlight w:val="none"/>
        </w:rPr>
        <w:t xml:space="preserve">方案，</w:t>
      </w:r>
      <w:r>
        <w:rPr>
          <w:rFonts w:hint="eastAsia" w:ascii="仿宋" w:hAnsi="仿宋" w:eastAsia="仿宋" w:cs="仿宋"/>
          <w:sz w:val="28"/>
          <w:szCs w:val="28"/>
          <w:highlight w:val="none"/>
          <w:lang w:val="en-US" w:eastAsia="zh-CN"/>
        </w:rPr>
        <w:t xml:space="preserve">组织协调供需对接</w:t>
      </w:r>
      <w:r>
        <w:rPr>
          <w:rFonts w:hint="eastAsia" w:ascii="仿宋" w:hAnsi="仿宋" w:eastAsia="仿宋" w:cs="仿宋"/>
          <w:sz w:val="28"/>
          <w:szCs w:val="28"/>
          <w:highlight w:val="none"/>
        </w:rPr>
        <w:t xml:space="preserve">单位，并负责</w:t>
      </w:r>
      <w:r>
        <w:rPr>
          <w:rFonts w:hint="eastAsia" w:ascii="仿宋" w:hAnsi="仿宋" w:eastAsia="仿宋" w:cs="仿宋"/>
          <w:sz w:val="28"/>
          <w:szCs w:val="28"/>
          <w:highlight w:val="none"/>
          <w:lang w:val="en-US" w:eastAsia="zh-CN"/>
        </w:rPr>
        <w:t xml:space="preserve">供需对接</w:t>
      </w:r>
      <w:r>
        <w:rPr>
          <w:rFonts w:hint="eastAsia" w:ascii="仿宋" w:hAnsi="仿宋" w:eastAsia="仿宋" w:cs="仿宋"/>
          <w:sz w:val="28"/>
          <w:szCs w:val="28"/>
          <w:highlight w:val="none"/>
        </w:rPr>
        <w:t xml:space="preserve">现场保障。</w:t>
      </w:r>
      <w:r/>
    </w:p>
    <w:p>
      <w:pPr>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（三）活动推广</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负责大会推广内容制作。采取创新性多元化新媒体手段、载体，充分利用各种新媒体形式，通过文字、图片、海报、视频等多媒体展示形式，展示活动盛况及各项成果。</w:t>
      </w:r>
      <w:r/>
    </w:p>
    <w:p>
      <w:pPr>
        <w:jc w:val="left"/>
        <w:keepLines w:val="0"/>
        <w:keepNext w:val="0"/>
        <w:pageBreakBefore w:val="0"/>
        <w:spacing w:line="360" w:lineRule="auto"/>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四</w:t>
      </w:r>
      <w:r>
        <w:rPr>
          <w:rFonts w:hint="eastAsia" w:ascii="仿宋" w:hAnsi="仿宋" w:eastAsia="仿宋" w:cs="仿宋"/>
          <w:sz w:val="28"/>
          <w:szCs w:val="28"/>
          <w:highlight w:val="none"/>
        </w:rPr>
        <w:t xml:space="preserve">）</w:t>
      </w:r>
      <w:r>
        <w:rPr>
          <w:rFonts w:hint="eastAsia" w:ascii="仿宋" w:hAnsi="仿宋" w:eastAsia="仿宋" w:cs="仿宋"/>
          <w:sz w:val="28"/>
          <w:szCs w:val="28"/>
          <w:highlight w:val="none"/>
          <w:lang w:val="en-US" w:eastAsia="zh-CN"/>
        </w:rPr>
        <w:t xml:space="preserve">综合保障服务</w:t>
      </w:r>
      <w:r/>
    </w:p>
    <w:p>
      <w:pPr>
        <w:pStyle w:val="972"/>
        <w:ind w:firstLine="560"/>
        <w:jc w:val="left"/>
        <w:keepLines w:val="0"/>
        <w:keepNext w:val="0"/>
        <w:pageBreakBefore w:val="0"/>
        <w:spacing w:line="360" w:lineRule="auto"/>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负责大会接待保障，负责会议重要嘉宾用餐、住宿、车辆等服务。</w:t>
      </w:r>
      <w:r/>
    </w:p>
    <w:p>
      <w:pPr>
        <w:ind w:firstLine="562"/>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b/>
          <w:bCs/>
          <w:sz w:val="28"/>
          <w:szCs w:val="28"/>
          <w:highlight w:val="none"/>
        </w:rPr>
        <w:t xml:space="preserve">注：202</w:t>
      </w:r>
      <w:r>
        <w:rPr>
          <w:rFonts w:hint="eastAsia" w:ascii="仿宋" w:hAnsi="仿宋" w:eastAsia="仿宋" w:cs="仿宋"/>
          <w:b/>
          <w:bCs/>
          <w:sz w:val="28"/>
          <w:szCs w:val="28"/>
          <w:highlight w:val="none"/>
          <w:lang w:val="en-US" w:eastAsia="zh-CN"/>
        </w:rPr>
        <w:t xml:space="preserve">6</w:t>
      </w:r>
      <w:r>
        <w:rPr>
          <w:rFonts w:hint="eastAsia" w:ascii="仿宋" w:hAnsi="仿宋" w:eastAsia="仿宋" w:cs="仿宋"/>
          <w:b/>
          <w:bCs/>
          <w:sz w:val="28"/>
          <w:szCs w:val="28"/>
          <w:highlight w:val="none"/>
        </w:rPr>
        <w:t xml:space="preserve">南京软件大会项目内容包括但不限于上述服务内容，在合同履行过程中，采购方有权提出变更或有新的需求，中标人应无条件配合。</w:t>
      </w:r>
      <w:r/>
    </w:p>
    <w:p>
      <w:pPr>
        <w:jc w:val="left"/>
        <w:keepLines w:val="0"/>
        <w:keepNext w:val="0"/>
        <w:pageBreakBefore w:val="0"/>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三</w:t>
      </w:r>
      <w:r>
        <w:rPr>
          <w:rFonts w:hint="eastAsia" w:ascii="仿宋" w:hAnsi="仿宋" w:eastAsia="仿宋" w:cs="仿宋"/>
          <w:b/>
          <w:sz w:val="28"/>
          <w:szCs w:val="28"/>
          <w:highlight w:val="none"/>
        </w:rPr>
        <w:t xml:space="preserve">、</w:t>
      </w:r>
      <w:r>
        <w:rPr>
          <w:rFonts w:hint="eastAsia" w:ascii="仿宋" w:hAnsi="仿宋" w:eastAsia="仿宋" w:cs="仿宋"/>
          <w:b/>
          <w:bCs/>
          <w:sz w:val="28"/>
          <w:szCs w:val="28"/>
          <w:highlight w:val="none"/>
        </w:rPr>
        <w:t xml:space="preserve">团队配备</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在本项目执行期间，需明确项目负责人一名，项目负责人要专职本项目，核心人员要百分百地投入到本项目中，并且整个项目团队的人员要相对固定，未得到采购人同意不得擅自更换团队服务人员。由于本项目涉及面广、整体要求高，供应商应在响应文件中列明各项专职人员，以及具体负责事宜。</w:t>
      </w:r>
      <w:r/>
    </w:p>
    <w:p>
      <w:pPr>
        <w:jc w:val="left"/>
        <w:keepLines w:val="0"/>
        <w:keepNext w:val="0"/>
        <w:pageBreakBefore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val="en-US" w:eastAsia="zh-CN"/>
        </w:rPr>
        <w:t xml:space="preserve">四</w:t>
      </w:r>
      <w:r>
        <w:rPr>
          <w:rFonts w:hint="eastAsia" w:ascii="仿宋" w:hAnsi="仿宋" w:eastAsia="仿宋" w:cs="仿宋"/>
          <w:b/>
          <w:bCs/>
          <w:sz w:val="28"/>
          <w:szCs w:val="28"/>
          <w:highlight w:val="none"/>
        </w:rPr>
        <w:t xml:space="preserve">、安全保障</w:t>
      </w:r>
      <w:r/>
    </w:p>
    <w:p>
      <w:pPr>
        <w:ind w:firstLine="560"/>
        <w:jc w:val="left"/>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供应商需加强项目安全管理，坚持安全第一、预防为主的原则，确实做好安全保障，同时建立安全领导小组，设立专职安全员与采购人保持联系，明确现场管理人员，对活动期间的各项安全保障事宜进行检查。</w:t>
      </w:r>
      <w:r/>
    </w:p>
    <w:p>
      <w:pPr>
        <w:ind w:firstLine="560"/>
        <w:jc w:val="left"/>
        <w:keepLines w:val="0"/>
        <w:keepNext w:val="0"/>
        <w:pageBreakBefore w:val="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2、供应商在项目实施过程中应高度重视安全工作，杜绝发生安全事故。供应商应按照国家、行业等安全质量标准施工，需取得第三方认证的应当在验收前取得认证。</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bCs/>
          <w:sz w:val="28"/>
          <w:szCs w:val="28"/>
          <w:highlight w:val="none"/>
        </w:rPr>
        <w:t xml:space="preserve">3、供应商对项目全程安全保障事宜负责。凡项目进行过程中（包括活动开始前进场、活动进行过程中、活动结束撤场过程中等）如因搭建坍塌、坠物、失火或其他原因等造成现场人员生命健康及财产损失的，由供应商承担全部责任。权利人向采购人主张权利，采购人有权全额向中标供应商追偿。</w:t>
      </w:r>
      <w:r/>
    </w:p>
    <w:p>
      <w:pPr>
        <w:jc w:val="left"/>
        <w:keepLines w:val="0"/>
        <w:keepNext w:val="0"/>
        <w:pageBreakBefore w:val="0"/>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w:t>
      </w:r>
      <w:r>
        <w:rPr>
          <w:rFonts w:hint="eastAsia" w:ascii="仿宋" w:hAnsi="仿宋" w:eastAsia="仿宋" w:cs="仿宋"/>
          <w:b/>
          <w:bCs/>
          <w:sz w:val="28"/>
          <w:szCs w:val="28"/>
          <w:highlight w:val="none"/>
          <w:lang w:val="en-US" w:eastAsia="zh-CN"/>
        </w:rPr>
        <w:t xml:space="preserve">五</w:t>
      </w:r>
      <w:r>
        <w:rPr>
          <w:rFonts w:hint="eastAsia" w:ascii="仿宋" w:hAnsi="仿宋" w:eastAsia="仿宋" w:cs="仿宋"/>
          <w:b/>
          <w:bCs/>
          <w:sz w:val="28"/>
          <w:szCs w:val="28"/>
          <w:highlight w:val="none"/>
        </w:rPr>
        <w:t xml:space="preserve">、商务要求</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1.报价要求</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1、供应商所提供的服务内容应能够至少达到竞争性磋商文件中的服务要求，并提供详细的服务方案和服务质量标准，否则将可能影响其评审情况。竞争性磋商文件提出的是最低限度的要求，并未对一切细节作出规定，也未充分引述全部有关标准和规范的条文，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2、供应商应对本项目所有服务内容进行报价。</w:t>
      </w:r>
      <w:r>
        <w:rPr>
          <w:rFonts w:hint="eastAsia" w:ascii="仿宋" w:hAnsi="仿宋" w:eastAsia="仿宋" w:cs="仿宋"/>
          <w:b/>
          <w:bCs/>
          <w:sz w:val="28"/>
          <w:szCs w:val="28"/>
          <w:highlight w:val="none"/>
        </w:rPr>
        <w:t xml:space="preserve">总报价应包括完成服务所有内容：所有人员劳务支出、电费、水费、入场证、布展押金、特装管理费、布展设备、活动物料、搬运、保险、税费及场地管理单位服务保障等相关所发生的全部费用以及供应商企业利润、税金和政策性文件规定及合同包含的所有风险、责任等各项应有费用。如有漏项，视同让利。采购人除支付本次招标项目的合同金额外，不再支付其他任何费用。</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3、供应商在响应时或成交后，如存在无法实质性满足本次招标要求或达到其响应文件中所作相关承诺的情况，采购人有权拒绝该单位响应文件或取消其中标资格。</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1.</w:t>
      </w:r>
      <w:r>
        <w:rPr>
          <w:rFonts w:hint="eastAsia" w:ascii="仿宋" w:hAnsi="仿宋" w:eastAsia="仿宋" w:cs="仿宋"/>
          <w:sz w:val="28"/>
          <w:szCs w:val="28"/>
          <w:highlight w:val="none"/>
        </w:rPr>
        <w:t xml:space="preserve">4、中标供应商提供的效果图、现场布展等，均需得到采购人的书面认可。如有调整，采购人有权要求成交供应商修改完善，采购人书面认可后，成交供应商可施行。否则，采购人有权拒付一切布展费用。</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2</w:t>
      </w:r>
      <w:r>
        <w:rPr>
          <w:rFonts w:hint="eastAsia" w:ascii="仿宋" w:hAnsi="仿宋" w:eastAsia="仿宋" w:cs="仿宋"/>
          <w:sz w:val="28"/>
          <w:szCs w:val="28"/>
          <w:highlight w:val="none"/>
        </w:rPr>
        <w:t xml:space="preserve">.合同履行期限</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自合同签订之日起一个月内完成实施。</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3</w:t>
      </w:r>
      <w:r>
        <w:rPr>
          <w:rFonts w:hint="eastAsia" w:ascii="仿宋" w:hAnsi="仿宋" w:eastAsia="仿宋" w:cs="仿宋"/>
          <w:sz w:val="28"/>
          <w:szCs w:val="28"/>
          <w:highlight w:val="none"/>
        </w:rPr>
        <w:t xml:space="preserve">.履约验收</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会议结束后，采购人进行履约验收。验收须提供采购人签字或盖章的验收单，验收单中必须注明项目、数量等相关要求，验收凭证由中标人自行收集、采集，部分项目需要配以照片为佐证，中标人承担验收凭证收集不足导致的包括但不限于无法正常完成验收、合同价款无法全额结算等相关风险。中标人应按照法律及采购单位的要求，对大会展览全过程各环节的合规性进行把控。</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.其他要求</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1、中标供应商负责对活动中涉及的材料进行意识形态审查，确保不出现意识形态问题。</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2、中标供应商须加强活动期间的安全管理，坚持安全第一、预防为主的原则，切实做好安全保障工作。</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3、中标供应商要确保活动不违反中央八项规定等要求。</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4、中标供应商有义务应采购人的要求列席大会组委会相关会议并就相关问题提供意见。</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 xml:space="preserve">4.</w:t>
      </w:r>
      <w:r>
        <w:rPr>
          <w:rFonts w:hint="eastAsia" w:ascii="仿宋" w:hAnsi="仿宋" w:eastAsia="仿宋" w:cs="仿宋"/>
          <w:sz w:val="28"/>
          <w:szCs w:val="28"/>
          <w:highlight w:val="none"/>
        </w:rPr>
        <w:t xml:space="preserve">5、本项目如采购方需求发生变更或因国家政策、方针影响等不可抗力因素调整而造成的暂停、延期或取消，中标人应无条件服从，实际已发生的直接费用据实结算，其他风险和损失自行承担。</w:t>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560"/>
        <w:jc w:val="left"/>
        <w:keepLines w:val="0"/>
        <w:keepNext w:val="0"/>
        <w:pageBreakBefore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pStyle w:val="944"/>
        <w:jc w:val="center"/>
        <w:spacing w:line="240" w:lineRule="auto"/>
        <w:shd w:val="clear" w:color="auto" w:fill="auto"/>
        <w:rPr>
          <w:rFonts w:ascii="宋体" w:hAnsi="宋体" w:cs="宋体"/>
          <w:color w:val="000000"/>
          <w:highlight w:val="none"/>
        </w:rPr>
      </w:pPr>
      <w:r>
        <w:rPr>
          <w:rFonts w:hint="eastAsia" w:ascii="宋体" w:hAnsi="宋体" w:cs="宋体"/>
          <w:color w:val="000000"/>
          <w:highlight w:val="none"/>
        </w:rPr>
        <w:t xml:space="preserve">第五章 评审方法及评审标准</w:t>
      </w:r>
      <w:bookmarkEnd w:id="0"/>
      <w:r/>
      <w:bookmarkEnd w:id="27"/>
      <w:r/>
      <w:r/>
    </w:p>
    <w:p>
      <w:pPr>
        <w:pStyle w:val="979"/>
        <w:ind w:firstLine="422"/>
        <w:spacing w:line="240" w:lineRule="auto"/>
        <w:shd w:val="clear" w:color="auto" w:fill="auto"/>
        <w:rPr>
          <w:rFonts w:ascii="宋体" w:hAnsi="宋体" w:cs="宋体"/>
          <w:b/>
          <w:color w:val="000000"/>
          <w:sz w:val="28"/>
          <w:szCs w:val="28"/>
          <w:highlight w:val="none"/>
        </w:rPr>
        <w:outlineLvl w:val="1"/>
      </w:pPr>
      <w:r>
        <w:rPr>
          <w:rFonts w:hint="eastAsia" w:ascii="宋体" w:hAnsi="宋体" w:cs="宋体"/>
          <w:b/>
          <w:color w:val="000000"/>
          <w:sz w:val="28"/>
          <w:szCs w:val="28"/>
          <w:highlight w:val="none"/>
        </w:rPr>
        <w:t xml:space="preserve">一、评审标准</w:t>
      </w:r>
      <w:r/>
    </w:p>
    <w:tbl>
      <w:tblPr>
        <w:tblStyle w:val="671"/>
        <w:tblW w:w="98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1"/>
        <w:gridCol w:w="1200"/>
        <w:gridCol w:w="734"/>
        <w:gridCol w:w="7334"/>
      </w:tblGrid>
      <w:tr>
        <w:trPr>
          <w:jc w:val="center"/>
          <w:trHeight w:val="23"/>
        </w:trPr>
        <w:tc>
          <w:tcPr>
            <w:tcMar>
              <w:left w:w="0" w:type="dxa"/>
              <w:top w:w="0" w:type="dxa"/>
              <w:right w:w="0" w:type="dxa"/>
              <w:bottom w:w="0" w:type="dxa"/>
            </w:tcMar>
            <w:tcW w:w="611"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序号</w:t>
            </w:r>
            <w:r/>
          </w:p>
        </w:tc>
        <w:tc>
          <w:tcPr>
            <w:tcMar>
              <w:left w:w="0" w:type="dxa"/>
              <w:top w:w="0" w:type="dxa"/>
              <w:right w:w="0" w:type="dxa"/>
              <w:bottom w:w="0" w:type="dxa"/>
            </w:tcMar>
            <w:tcW w:w="1200"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分项</w:t>
            </w:r>
            <w:r/>
          </w:p>
        </w:tc>
        <w:tc>
          <w:tcPr>
            <w:tcMar>
              <w:left w:w="0" w:type="dxa"/>
              <w:top w:w="0" w:type="dxa"/>
              <w:right w:w="0" w:type="dxa"/>
              <w:bottom w:w="0" w:type="dxa"/>
            </w:tcMar>
            <w:tcW w:w="734"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分值</w:t>
            </w:r>
            <w:r/>
          </w:p>
        </w:tc>
        <w:tc>
          <w:tcPr>
            <w:tcW w:w="7334" w:type="dxa"/>
            <w:vAlign w:val="center"/>
            <w:textDirection w:val="lrTb"/>
            <w:noWrap w:val="false"/>
          </w:tcPr>
          <w:p>
            <w:pPr>
              <w:jc w:val="center"/>
              <w:shd w:val="clear" w:color="auto" w:fill="auto"/>
              <w:rPr>
                <w:rFonts w:hint="eastAsia" w:ascii="宋体" w:hAnsi="宋体" w:cs="宋体"/>
                <w:b/>
                <w:bCs/>
                <w:color w:val="000000"/>
                <w:sz w:val="24"/>
                <w:szCs w:val="24"/>
                <w:highlight w:val="none"/>
              </w:rPr>
            </w:pPr>
            <w:r>
              <w:rPr>
                <w:rFonts w:hint="eastAsia" w:ascii="宋体" w:hAnsi="宋体" w:cs="宋体"/>
                <w:bCs/>
                <w:color w:val="000000"/>
                <w:sz w:val="24"/>
                <w:szCs w:val="24"/>
                <w:highlight w:val="none"/>
              </w:rPr>
              <w:t xml:space="preserve">评审标准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价格部分</w:t>
            </w: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采用低价优先法计算，即满足</w:t>
            </w:r>
            <w:r>
              <w:rPr>
                <w:rFonts w:hint="eastAsia" w:ascii="宋体"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val="en-US" w:eastAsia="zh-CN"/>
              </w:rPr>
              <w:t xml:space="preserve">文件要求且投标价格最低的投标报价为评标基准价，其价格分为满分。其他投标人的价格分按照下列公式计算：供应商价格得分=（A／该供应商报价）×10，精确到小数点后2位数。</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评标小组认为投标供应商的报价明显低于其它通过资格性、符合性审查投标供应商的报价，有可能影响服务质量或者不能诚信履约的，评标小组有权要求其在评标现场合理的时间内提供书面说明，必要时提交相关证明材料；投标供应商不能证明其报价合理性的，评标小组将其作为无效投标处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2</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企业业绩（</w:t>
            </w: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color w:val="000000"/>
                <w:sz w:val="21"/>
                <w:szCs w:val="21"/>
                <w:highlight w:val="red"/>
              </w:rPr>
            </w:pPr>
            <w:r>
              <w:rPr>
                <w:rFonts w:hint="eastAsia" w:ascii="宋体" w:hAnsi="宋体" w:eastAsia="宋体" w:cs="宋体"/>
                <w:color w:val="000000"/>
                <w:sz w:val="21"/>
                <w:szCs w:val="21"/>
                <w:highlight w:val="none"/>
                <w:lang w:val="en-US" w:eastAsia="zh-CN"/>
              </w:rPr>
              <w:t xml:space="preserve">供应商须提供2021年01月01日（含）</w:t>
            </w:r>
            <w:r>
              <w:rPr>
                <w:rFonts w:hint="eastAsia" w:ascii="宋体" w:hAnsi="宋体" w:eastAsia="宋体" w:cs="宋体"/>
                <w:color w:val="auto"/>
                <w:sz w:val="21"/>
                <w:szCs w:val="21"/>
                <w:highlight w:val="none"/>
                <w:lang w:val="en-US" w:eastAsia="zh-CN"/>
              </w:rPr>
              <w:t xml:space="preserve">以来承接的类似项目，</w:t>
            </w:r>
            <w:r>
              <w:rPr>
                <w:rFonts w:hint="eastAsia" w:ascii="宋体" w:hAnsi="宋体" w:eastAsia="宋体" w:cs="宋体"/>
                <w:color w:val="000000"/>
                <w:sz w:val="21"/>
                <w:szCs w:val="21"/>
                <w:highlight w:val="none"/>
                <w:lang w:val="en-US" w:eastAsia="zh-CN"/>
              </w:rPr>
              <w:t xml:space="preserve">每提供一个得5分，满分10分。</w:t>
            </w:r>
            <w:r>
              <w:rPr>
                <w:rFonts w:hint="eastAsia" w:ascii="宋体" w:hAnsi="宋体" w:eastAsia="宋体" w:cs="宋体"/>
                <w:b/>
                <w:bCs/>
                <w:color w:val="000000"/>
                <w:sz w:val="21"/>
                <w:szCs w:val="21"/>
                <w:highlight w:val="none"/>
                <w:lang w:val="en-US" w:eastAsia="zh-CN"/>
              </w:rPr>
              <w:t xml:space="preserve">（注：须提供合同复印件加盖公章，时间以合同签订时间为准，合同须能反映相关信息，不提供不得分，原件备查）。</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3</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服务保障</w:t>
            </w:r>
            <w:r/>
          </w:p>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项目负责人：</w:t>
            </w:r>
            <w:r/>
          </w:p>
          <w:p>
            <w:pPr>
              <w:jc w:val="left"/>
              <w:spacing w:line="360" w:lineRule="auto"/>
              <w:shd w:val="clear" w:color="auto" w:fil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1.拟派项目负责人具有正高级职称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分；具有副高级职称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分；具有中级职称</w:t>
            </w:r>
            <w:r>
              <w:rPr>
                <w:rFonts w:hint="eastAsia" w:ascii="宋体" w:hAnsi="宋体" w:cs="宋体"/>
                <w:color w:val="auto"/>
                <w:sz w:val="21"/>
                <w:szCs w:val="21"/>
                <w:highlight w:val="none"/>
                <w:lang w:val="en-US" w:eastAsia="zh-CN"/>
              </w:rPr>
              <w:t xml:space="preserve">证书</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w:t>
            </w:r>
            <w:r>
              <w:rPr>
                <w:rFonts w:hint="eastAsia" w:ascii="宋体" w:hAnsi="宋体" w:cs="宋体"/>
                <w:color w:val="auto"/>
                <w:sz w:val="21"/>
                <w:szCs w:val="21"/>
                <w:highlight w:val="none"/>
                <w:lang w:val="en-US" w:eastAsia="zh-CN"/>
              </w:rPr>
              <w:t xml:space="preserve">满分3分；</w:t>
            </w:r>
            <w:r/>
          </w:p>
          <w:p>
            <w:pPr>
              <w:jc w:val="left"/>
              <w:spacing w:line="360" w:lineRule="auto"/>
              <w:shd w:val="clear" w:color="auto" w:fil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2.拟派项目负责人具有10年（含）以上工作经验的得2分；具有5年（含）-10年（不含）工作经验的得1分；</w:t>
            </w:r>
            <w:r>
              <w:rPr>
                <w:rFonts w:hint="eastAsia" w:ascii="宋体" w:hAnsi="宋体" w:cs="宋体"/>
                <w:color w:val="auto"/>
                <w:sz w:val="21"/>
                <w:szCs w:val="21"/>
                <w:highlight w:val="none"/>
                <w:lang w:val="en-US" w:eastAsia="zh-CN"/>
              </w:rPr>
              <w:t xml:space="preserve">满分2分。</w:t>
            </w:r>
            <w:r/>
          </w:p>
          <w:p>
            <w:pPr>
              <w:jc w:val="left"/>
              <w:spacing w:line="360" w:lineRule="auto"/>
              <w:shd w:val="clear" w:color="auto" w:fill="auto"/>
              <w:rPr>
                <w:rFonts w:hint="eastAsia" w:ascii="宋体" w:hAnsi="宋体" w:eastAsia="宋体" w:cs="宋体"/>
                <w:color w:val="000000"/>
                <w:sz w:val="21"/>
                <w:szCs w:val="21"/>
                <w:highlight w:val="red"/>
                <w:lang w:val="en-US" w:eastAsia="zh-CN"/>
              </w:rPr>
            </w:pPr>
            <w:r>
              <w:rPr>
                <w:rFonts w:hint="eastAsia" w:ascii="宋体" w:hAnsi="宋体" w:eastAsia="宋体" w:cs="宋体"/>
                <w:b/>
                <w:bCs/>
                <w:color w:val="auto"/>
                <w:sz w:val="21"/>
                <w:szCs w:val="21"/>
                <w:highlight w:val="none"/>
                <w:lang w:val="en-US" w:eastAsia="zh-CN"/>
              </w:rPr>
              <w:t xml:space="preserve">注：①以最高职称计分，不重复计算。②须提供该项目负责人的职称证书、工作经验证明、以及近半年</w:t>
            </w:r>
            <w:r>
              <w:rPr>
                <w:rFonts w:hint="eastAsia" w:ascii="宋体" w:hAnsi="宋体" w:cs="宋体"/>
                <w:b/>
                <w:bCs/>
                <w:color w:val="auto"/>
                <w:sz w:val="21"/>
                <w:szCs w:val="21"/>
                <w:highlight w:val="none"/>
                <w:lang w:val="en-US" w:eastAsia="zh-CN"/>
              </w:rPr>
              <w:t xml:space="preserve">（2025年11月-2026年04月）</w:t>
            </w:r>
            <w:r>
              <w:rPr>
                <w:rFonts w:hint="eastAsia" w:ascii="宋体" w:hAnsi="宋体" w:eastAsia="宋体" w:cs="宋体"/>
                <w:b/>
                <w:bCs/>
                <w:color w:val="auto"/>
                <w:sz w:val="21"/>
                <w:szCs w:val="21"/>
                <w:highlight w:val="none"/>
                <w:lang w:val="en-US" w:eastAsia="zh-CN"/>
              </w:rPr>
              <w:t xml:space="preserve">任意一个月供应商</w:t>
            </w:r>
            <w:r>
              <w:rPr>
                <w:rFonts w:hint="eastAsia" w:ascii="宋体" w:hAnsi="宋体" w:cs="宋体"/>
                <w:b/>
                <w:bCs/>
                <w:color w:val="auto"/>
                <w:sz w:val="21"/>
                <w:szCs w:val="21"/>
                <w:highlight w:val="none"/>
                <w:lang w:val="en-US" w:eastAsia="zh-CN"/>
              </w:rPr>
              <w:t xml:space="preserve">为其</w:t>
            </w:r>
            <w:r>
              <w:rPr>
                <w:rFonts w:hint="eastAsia" w:ascii="宋体" w:hAnsi="宋体" w:eastAsia="宋体" w:cs="宋体"/>
                <w:b/>
                <w:bCs/>
                <w:color w:val="auto"/>
                <w:sz w:val="21"/>
                <w:szCs w:val="21"/>
                <w:highlight w:val="none"/>
                <w:lang w:val="en-US" w:eastAsia="zh-CN"/>
              </w:rPr>
              <w:t xml:space="preserve">缴纳</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社保证明材料</w:t>
            </w:r>
            <w:r>
              <w:rPr>
                <w:rFonts w:hint="eastAsia" w:ascii="宋体" w:hAnsi="宋体" w:cs="宋体"/>
                <w:b/>
                <w:bCs/>
                <w:color w:val="auto"/>
                <w:sz w:val="21"/>
                <w:szCs w:val="21"/>
                <w:highlight w:val="none"/>
                <w:lang w:val="en-US" w:eastAsia="zh-CN"/>
              </w:rPr>
              <w:t xml:space="preserve">复印件并加盖供应商公章</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不提供或提供不全</w:t>
            </w:r>
            <w:r>
              <w:rPr>
                <w:rFonts w:hint="eastAsia" w:ascii="宋体" w:hAnsi="宋体" w:eastAsia="宋体" w:cs="宋体"/>
                <w:b/>
                <w:bCs/>
                <w:color w:val="auto"/>
                <w:sz w:val="21"/>
                <w:szCs w:val="21"/>
                <w:highlight w:val="none"/>
                <w:lang w:val="en-US" w:eastAsia="zh-CN"/>
              </w:rPr>
              <w:t xml:space="preserve">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项目组人员（除项目负责人外）：</w:t>
            </w:r>
            <w:r/>
          </w:p>
          <w:p>
            <w:pPr>
              <w:spacing w:before="68" w:line="360" w:lineRule="auto"/>
              <w:rPr>
                <w:rFonts w:hint="eastAsia" w:ascii="等线" w:hAnsi="等线" w:cs="宋体"/>
                <w:spacing w:val="-4"/>
                <w:highlight w:val="none"/>
              </w:rPr>
            </w:pPr>
            <w:r>
              <w:rPr>
                <w:rFonts w:hint="eastAsia" w:ascii="等线" w:hAnsi="等线" w:cs="宋体"/>
                <w:spacing w:val="-4"/>
                <w:highlight w:val="none"/>
              </w:rPr>
              <w:t xml:space="preserve">拟派项目团队（不含项目负责人）成员中具有高级</w:t>
            </w:r>
            <w:r>
              <w:rPr>
                <w:rFonts w:hint="eastAsia" w:ascii="等线" w:hAnsi="等线" w:cs="宋体"/>
                <w:spacing w:val="-4"/>
                <w:highlight w:val="none"/>
                <w:lang w:val="en-US" w:eastAsia="zh-CN"/>
              </w:rPr>
              <w:t xml:space="preserve">及以上</w:t>
            </w:r>
            <w:r>
              <w:rPr>
                <w:rFonts w:hint="eastAsia" w:ascii="等线" w:hAnsi="等线" w:cs="宋体"/>
                <w:spacing w:val="-4"/>
                <w:highlight w:val="none"/>
              </w:rPr>
              <w:t xml:space="preserve">职称</w:t>
            </w:r>
            <w:r>
              <w:rPr>
                <w:rFonts w:hint="eastAsia" w:ascii="等线" w:hAnsi="等线" w:cs="宋体"/>
                <w:spacing w:val="-4"/>
                <w:highlight w:val="none"/>
                <w:lang w:val="en-US" w:eastAsia="zh-CN"/>
              </w:rPr>
              <w:t xml:space="preserve">证书</w:t>
            </w:r>
            <w:r>
              <w:rPr>
                <w:rFonts w:hint="eastAsia" w:ascii="等线" w:hAnsi="等线" w:cs="宋体"/>
                <w:spacing w:val="-4"/>
                <w:highlight w:val="none"/>
              </w:rPr>
              <w:t xml:space="preserve">的，每有一人得</w:t>
            </w:r>
            <w:r>
              <w:rPr>
                <w:rFonts w:hint="eastAsia" w:ascii="等线" w:hAnsi="等线" w:cs="宋体"/>
                <w:spacing w:val="-4"/>
                <w:highlight w:val="none"/>
                <w:lang w:val="en-US" w:eastAsia="zh-CN"/>
              </w:rPr>
              <w:t xml:space="preserve">2</w:t>
            </w:r>
            <w:r>
              <w:rPr>
                <w:rFonts w:hint="eastAsia" w:ascii="等线" w:hAnsi="等线" w:cs="宋体"/>
                <w:spacing w:val="-4"/>
                <w:highlight w:val="none"/>
              </w:rPr>
              <w:t xml:space="preserve">分；具有中级职称</w:t>
            </w:r>
            <w:r>
              <w:rPr>
                <w:rFonts w:hint="eastAsia" w:ascii="等线" w:hAnsi="等线" w:cs="宋体"/>
                <w:spacing w:val="-4"/>
                <w:highlight w:val="none"/>
                <w:lang w:val="en-US" w:eastAsia="zh-CN"/>
              </w:rPr>
              <w:t xml:space="preserve">证书</w:t>
            </w:r>
            <w:r>
              <w:rPr>
                <w:rFonts w:hint="eastAsia" w:ascii="等线" w:hAnsi="等线" w:cs="宋体"/>
                <w:spacing w:val="-4"/>
                <w:highlight w:val="none"/>
              </w:rPr>
              <w:t xml:space="preserve">的，每有一人得</w:t>
            </w:r>
            <w:r>
              <w:rPr>
                <w:rFonts w:hint="eastAsia" w:ascii="等线" w:hAnsi="等线" w:cs="宋体"/>
                <w:spacing w:val="-4"/>
                <w:highlight w:val="none"/>
                <w:lang w:val="en-US" w:eastAsia="zh-CN"/>
              </w:rPr>
              <w:t xml:space="preserve">1</w:t>
            </w:r>
            <w:r>
              <w:rPr>
                <w:rFonts w:hint="eastAsia" w:ascii="等线" w:hAnsi="等线" w:cs="宋体"/>
                <w:spacing w:val="-4"/>
                <w:highlight w:val="none"/>
              </w:rPr>
              <w:t xml:space="preserve">分</w:t>
            </w:r>
            <w:r>
              <w:rPr>
                <w:rFonts w:hint="eastAsia" w:ascii="等线" w:hAnsi="等线" w:cs="宋体"/>
                <w:spacing w:val="-4"/>
                <w:highlight w:val="none"/>
                <w:lang w:eastAsia="zh-CN"/>
              </w:rPr>
              <w:t xml:space="preserve">；</w:t>
            </w:r>
            <w:r>
              <w:rPr>
                <w:rFonts w:hint="eastAsia" w:ascii="等线" w:hAnsi="等线" w:cs="宋体"/>
                <w:spacing w:val="-4"/>
                <w:highlight w:val="none"/>
              </w:rPr>
              <w:t xml:space="preserve">满分</w:t>
            </w:r>
            <w:r>
              <w:rPr>
                <w:rFonts w:hint="eastAsia" w:ascii="等线" w:hAnsi="等线" w:cs="宋体"/>
                <w:spacing w:val="-4"/>
                <w:highlight w:val="none"/>
                <w:lang w:val="en-US" w:eastAsia="zh-CN"/>
              </w:rPr>
              <w:t xml:space="preserve">5</w:t>
            </w:r>
            <w:r>
              <w:rPr>
                <w:rFonts w:hint="eastAsia" w:ascii="等线" w:hAnsi="等线" w:cs="宋体"/>
                <w:spacing w:val="-4"/>
                <w:highlight w:val="none"/>
              </w:rPr>
              <w:t xml:space="preserve">分。</w:t>
            </w:r>
            <w:r/>
          </w:p>
          <w:p>
            <w:pPr>
              <w:jc w:val="left"/>
              <w:spacing w:line="360" w:lineRule="auto"/>
              <w:shd w:val="clear" w:color="auto" w:fill="auto"/>
              <w:rPr>
                <w:rFonts w:hint="eastAsia" w:ascii="宋体" w:hAnsi="宋体" w:eastAsia="宋体" w:cs="宋体"/>
                <w:color w:val="000000"/>
                <w:sz w:val="21"/>
                <w:szCs w:val="21"/>
                <w:highlight w:val="red"/>
                <w:lang w:val="en-US" w:eastAsia="zh-CN"/>
              </w:rPr>
            </w:pPr>
            <w:r>
              <w:rPr>
                <w:rFonts w:hint="eastAsia" w:ascii="等线" w:hAnsi="等线" w:cs="宋体"/>
                <w:b/>
                <w:bCs/>
                <w:spacing w:val="-4"/>
                <w:highlight w:val="none"/>
              </w:rPr>
              <w:t xml:space="preserve">注：①同一个人以最高职称计分，不重复计算。②</w:t>
            </w:r>
            <w:r>
              <w:rPr>
                <w:rFonts w:hint="eastAsia" w:ascii="等线" w:hAnsi="等线" w:cs="宋体"/>
                <w:b/>
                <w:bCs/>
                <w:spacing w:val="-4"/>
                <w:highlight w:val="none"/>
                <w:lang w:val="en-US" w:eastAsia="zh-CN"/>
              </w:rPr>
              <w:t xml:space="preserve">须</w:t>
            </w:r>
            <w:r>
              <w:rPr>
                <w:rFonts w:hint="eastAsia" w:ascii="等线" w:hAnsi="等线" w:cs="宋体"/>
                <w:b/>
                <w:bCs/>
                <w:spacing w:val="-4"/>
                <w:highlight w:val="none"/>
              </w:rPr>
              <w:t xml:space="preserve">提供人员名单、职称证书、</w:t>
            </w:r>
            <w:r>
              <w:rPr>
                <w:rFonts w:hint="eastAsia" w:ascii="宋体" w:hAnsi="宋体" w:eastAsia="宋体" w:cs="宋体"/>
                <w:b/>
                <w:bCs/>
                <w:color w:val="auto"/>
                <w:sz w:val="21"/>
                <w:szCs w:val="21"/>
                <w:highlight w:val="none"/>
                <w:lang w:val="en-US" w:eastAsia="zh-CN"/>
              </w:rPr>
              <w:t xml:space="preserve">以及近半年</w:t>
            </w:r>
            <w:r>
              <w:rPr>
                <w:rFonts w:hint="eastAsia" w:ascii="宋体" w:hAnsi="宋体" w:cs="宋体"/>
                <w:b/>
                <w:bCs/>
                <w:color w:val="auto"/>
                <w:sz w:val="21"/>
                <w:szCs w:val="21"/>
                <w:highlight w:val="none"/>
                <w:lang w:val="en-US" w:eastAsia="zh-CN"/>
              </w:rPr>
              <w:t xml:space="preserve">（2025年11月-2026年04月）</w:t>
            </w:r>
            <w:r>
              <w:rPr>
                <w:rFonts w:hint="eastAsia" w:ascii="宋体" w:hAnsi="宋体" w:eastAsia="宋体" w:cs="宋体"/>
                <w:b/>
                <w:bCs/>
                <w:color w:val="auto"/>
                <w:sz w:val="21"/>
                <w:szCs w:val="21"/>
                <w:highlight w:val="none"/>
                <w:lang w:val="en-US" w:eastAsia="zh-CN"/>
              </w:rPr>
              <w:t xml:space="preserve">任意一个月供应商</w:t>
            </w:r>
            <w:r>
              <w:rPr>
                <w:rFonts w:hint="eastAsia" w:ascii="宋体" w:hAnsi="宋体" w:cs="宋体"/>
                <w:b/>
                <w:bCs/>
                <w:color w:val="auto"/>
                <w:sz w:val="21"/>
                <w:szCs w:val="21"/>
                <w:highlight w:val="none"/>
                <w:lang w:val="en-US" w:eastAsia="zh-CN"/>
              </w:rPr>
              <w:t xml:space="preserve">为其</w:t>
            </w:r>
            <w:r>
              <w:rPr>
                <w:rFonts w:hint="eastAsia" w:ascii="宋体" w:hAnsi="宋体" w:eastAsia="宋体" w:cs="宋体"/>
                <w:b/>
                <w:bCs/>
                <w:color w:val="auto"/>
                <w:sz w:val="21"/>
                <w:szCs w:val="21"/>
                <w:highlight w:val="none"/>
                <w:lang w:val="en-US" w:eastAsia="zh-CN"/>
              </w:rPr>
              <w:t xml:space="preserve">缴纳</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lang w:val="en-US" w:eastAsia="zh-CN"/>
              </w:rPr>
              <w:t xml:space="preserve">社保证明材料</w:t>
            </w:r>
            <w:r>
              <w:rPr>
                <w:rFonts w:hint="eastAsia" w:ascii="宋体" w:hAnsi="宋体" w:cs="宋体"/>
                <w:b/>
                <w:bCs/>
                <w:color w:val="auto"/>
                <w:sz w:val="21"/>
                <w:szCs w:val="21"/>
                <w:highlight w:val="none"/>
                <w:lang w:val="en-US" w:eastAsia="zh-CN"/>
              </w:rPr>
              <w:t xml:space="preserve">复印件并加盖供应商公章</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不提供或提供不全</w:t>
            </w:r>
            <w:r>
              <w:rPr>
                <w:rFonts w:hint="eastAsia" w:ascii="宋体" w:hAnsi="宋体" w:eastAsia="宋体" w:cs="宋体"/>
                <w:b/>
                <w:bCs/>
                <w:color w:val="auto"/>
                <w:sz w:val="21"/>
                <w:szCs w:val="21"/>
                <w:highlight w:val="none"/>
                <w:lang w:val="en-US" w:eastAsia="zh-CN"/>
              </w:rPr>
              <w:t xml:space="preserve">不得分。</w:t>
            </w:r>
            <w:r/>
          </w:p>
        </w:tc>
      </w:tr>
      <w:tr>
        <w:trPr>
          <w:jc w:val="center"/>
          <w:trHeight w:val="23"/>
        </w:trPr>
        <w:tc>
          <w:tcPr>
            <w:tcMar>
              <w:left w:w="0" w:type="dxa"/>
              <w:top w:w="0" w:type="dxa"/>
              <w:right w:w="0" w:type="dxa"/>
              <w:bottom w:w="0" w:type="dxa"/>
            </w:tcMar>
            <w:tcW w:w="611"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lang w:val="en-US" w:eastAsia="zh-CN"/>
              </w:rPr>
              <w:t xml:space="preserve">4</w:t>
            </w:r>
            <w:r/>
          </w:p>
        </w:tc>
        <w:tc>
          <w:tcPr>
            <w:tcMar>
              <w:left w:w="0" w:type="dxa"/>
              <w:top w:w="0" w:type="dxa"/>
              <w:right w:w="0" w:type="dxa"/>
              <w:bottom w:w="0" w:type="dxa"/>
            </w:tcMar>
            <w:tcW w:w="1200" w:type="dxa"/>
            <w:vAlign w:val="center"/>
            <w:vMerge w:val="restart"/>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服务方案（</w:t>
            </w:r>
            <w:r>
              <w:rPr>
                <w:rFonts w:hint="eastAsia" w:ascii="宋体" w:hAnsi="宋体" w:cs="宋体"/>
                <w:color w:val="000000"/>
                <w:sz w:val="21"/>
                <w:szCs w:val="21"/>
                <w:highlight w:val="none"/>
                <w:lang w:val="en-US" w:eastAsia="zh-CN"/>
              </w:rPr>
              <w:t xml:space="preserve">70</w:t>
            </w:r>
            <w:r>
              <w:rPr>
                <w:rFonts w:ascii="宋体" w:hAnsi="宋体" w:eastAsia="宋体" w:cs="宋体"/>
                <w:color w:val="000000"/>
                <w:sz w:val="21"/>
                <w:szCs w:val="21"/>
                <w:highlight w:val="none"/>
              </w:rPr>
              <w:t xml:space="preserve">分）</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评委根据供应商提供的针对本项目的策划服务方案进行综合评价：</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1、策划方案紧扣主题，策划分项活动详细并具有针对性的方案，方案全面合理的得15分；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2、策划方案围绕主题，策划分项活动较为详细，具有一定的针对性的得12分；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3、策划方案分项活动方案基本合理，针对性不强的得9分；</w:t>
            </w:r>
            <w:r/>
          </w:p>
          <w:p>
            <w:pPr>
              <w:jc w:val="left"/>
              <w:spacing w:line="360" w:lineRule="auto"/>
              <w:shd w:val="clear" w:color="auto" w:fill="auto"/>
              <w:rPr>
                <w:rFonts w:hint="default"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评委根据供应商提供的针对本项目的软件产业研究报告编制（包括但不限于总体思路，数据和资料采集实施方案等内容）进行综合评价：</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1、方案描述准确全面、内容合理细致，可操作性强的得15分；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2、方案描述片面、内容有瑕疵、可操作性较强的得12分；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3、方案描述不准确、内容一般、可操作性一般的得9分；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评委根据供应商提供的针对本项目的宣传方案进行综合评价：</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1、宣传规划合理、方案措施安排合理、准确、分析详细、重点突出，真实可行的得15分；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2、宣传规划较合理、方案措施安排较合理，较准确，分析较详细、重点较突出，可以实施的得12分；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3、宣传规划合理性一般、方案措施较差，条理不清晰，基本可行的得9分；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t xml:space="preserve">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评委根据供应商提供的针对本项目的搭建及会务执行方案（项目执行期间需提供搭建及会务执行方案）进行综合评价：</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1、方案全面合理，展示效果显著的得15分；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2、方案较为合理，具有一定展示效果的得12分；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3、方案合理性一般，展示效果一般的得9分；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不提供不得分。</w:t>
            </w:r>
            <w:r/>
          </w:p>
        </w:tc>
      </w:tr>
      <w:tr>
        <w:trPr>
          <w:jc w:val="center"/>
          <w:trHeight w:val="23"/>
        </w:trPr>
        <w:tc>
          <w:tcPr>
            <w:tcMar>
              <w:left w:w="0" w:type="dxa"/>
              <w:top w:w="0" w:type="dxa"/>
              <w:right w:w="0" w:type="dxa"/>
              <w:bottom w:w="0" w:type="dxa"/>
            </w:tcMar>
            <w:tcW w:w="611"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1200" w:type="dxa"/>
            <w:vAlign w:val="center"/>
            <w:vMerge w:val="continue"/>
            <w:textDirection w:val="lrTb"/>
            <w:noWrap w:val="false"/>
          </w:tcPr>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p>
        </w:tc>
        <w:tc>
          <w:tcPr>
            <w:tcW w:w="7334" w:type="dxa"/>
            <w:vAlign w:val="center"/>
            <w:textDirection w:val="lrTb"/>
            <w:noWrap w:val="false"/>
          </w:tcPr>
          <w:p>
            <w:pPr>
              <w:jc w:val="left"/>
              <w:spacing w:line="360" w:lineRule="auto"/>
              <w:shd w:val="clear" w:color="auto" w:fil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评委根据供应商提供的保障措施（包含但不限于接待方案、安保方案、通信方案、宣传方案、服务承诺等内容）进行综合评价：</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1、保障措施科学性强，服务承诺可操作性强的得10分；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2、保障措施科学性较强，服务承诺可操作性较强的得7分；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3、保障措施科学性一般，服务承诺可操作性一般的得4分；</w:t>
            </w:r>
            <w:r/>
          </w:p>
          <w:p>
            <w:pPr>
              <w:jc w:val="left"/>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不提供不得分。</w:t>
            </w:r>
            <w:r/>
          </w:p>
        </w:tc>
      </w:tr>
      <w:tr>
        <w:trPr>
          <w:jc w:val="center"/>
          <w:trHeight w:val="23"/>
        </w:trPr>
        <w:tc>
          <w:tcPr>
            <w:tcMar>
              <w:left w:w="0" w:type="dxa"/>
              <w:top w:w="0" w:type="dxa"/>
              <w:right w:w="0" w:type="dxa"/>
              <w:bottom w:w="0" w:type="dxa"/>
            </w:tcMar>
            <w:tcW w:w="611"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Mar>
              <w:left w:w="0" w:type="dxa"/>
              <w:top w:w="0" w:type="dxa"/>
              <w:right w:w="0" w:type="dxa"/>
              <w:bottom w:w="0" w:type="dxa"/>
            </w:tcMar>
            <w:tcW w:w="1200" w:type="dxa"/>
            <w:vAlign w:val="center"/>
            <w:textDirection w:val="lrTb"/>
            <w:noWrap w:val="false"/>
          </w:tcPr>
          <w:p>
            <w:pPr>
              <w:jc w:val="center"/>
              <w:spacing w:line="360" w:lineRule="auto"/>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合计</w:t>
            </w:r>
            <w:r/>
          </w:p>
        </w:tc>
        <w:tc>
          <w:tcPr>
            <w:tcMar>
              <w:left w:w="0" w:type="dxa"/>
              <w:top w:w="0" w:type="dxa"/>
              <w:right w:w="0" w:type="dxa"/>
              <w:bottom w:w="0" w:type="dxa"/>
            </w:tcMar>
            <w:tcW w:w="734" w:type="dxa"/>
            <w:vAlign w:val="center"/>
            <w:textDirection w:val="lrTb"/>
            <w:noWrap w:val="false"/>
          </w:tcPr>
          <w:p>
            <w:pPr>
              <w:jc w:val="center"/>
              <w:spacing w:line="360" w:lineRule="auto"/>
              <w:shd w:val="clear" w:color="auto" w:fill="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100分</w:t>
            </w:r>
            <w:r/>
          </w:p>
        </w:tc>
        <w:tc>
          <w:tcPr>
            <w:tcW w:w="7334" w:type="dxa"/>
            <w:vAlign w:val="center"/>
            <w:textDirection w:val="lrTb"/>
            <w:noWrap w:val="false"/>
          </w:tcPr>
          <w:p>
            <w:pPr>
              <w:jc w:val="left"/>
              <w:spacing w:line="360" w:lineRule="auto"/>
              <w:shd w:val="clear" w:color="auto" w:fill="auto"/>
              <w:rPr>
                <w:rFonts w:ascii="宋体" w:hAnsi="宋体" w:eastAsia="宋体" w:cs="宋体"/>
                <w:color w:val="000000"/>
                <w:sz w:val="21"/>
                <w:szCs w:val="21"/>
                <w:highlight w:val="red"/>
              </w:rPr>
            </w:pPr>
            <w:r>
              <w:rPr>
                <w:rFonts w:ascii="宋体" w:hAnsi="宋体" w:eastAsia="宋体" w:cs="宋体"/>
                <w:color w:val="000000"/>
                <w:sz w:val="21"/>
                <w:szCs w:val="21"/>
                <w:highlight w:val="red"/>
              </w:rPr>
            </w:r>
            <w:r/>
          </w:p>
        </w:tc>
      </w:tr>
    </w:tbl>
    <w:p>
      <w:pPr>
        <w:jc w:val="left"/>
        <w:spacing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spacing w:line="440" w:lineRule="exact"/>
        <w:shd w:val="clear" w:color="auto" w:fill="auto"/>
        <w:rPr>
          <w:rFonts w:ascii="宋体" w:hAnsi="宋体"/>
          <w:b/>
          <w:bCs/>
          <w:color w:val="000000"/>
          <w:sz w:val="22"/>
          <w:szCs w:val="21"/>
          <w:highlight w:val="none"/>
        </w:rPr>
      </w:pPr>
      <w:r>
        <w:rPr>
          <w:rFonts w:hint="eastAsia" w:hAnsi="宋体"/>
          <w:b/>
          <w:color w:val="000000"/>
          <w:sz w:val="22"/>
          <w:szCs w:val="28"/>
          <w:highlight w:val="none"/>
        </w:rPr>
        <w:t xml:space="preserve">说明：</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1.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2.小微企业的价格扣除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2.1 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2.2 价格扣除比例或者价格分加分比例对小型企业和微型企业同等对待，不作区分。 </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3.监狱和戒毒企业的价格扣除。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3.1. 本项目对监狱和戒毒企业（简称监狱企业），给予10%的价格扣除，用扣除后的价格参与评审。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3.2. 监狱企业需提供由省级以上监狱管理局、戒毒管理局（含新疆生产建设兵团）出具的属于监狱企业的证明文件。</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3.3. 监狱企业标准请参照《关于政府采购支持监狱企业发展有关问题的通知》（财库[2014]68号）。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4.残疾人福利性单位的价格扣除。</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4.1 本项目对残疾人福利性单位，给予10%的价格扣除，用扣除后的价格参与评审。</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4.2 残疾人福利单位需按照采购文件的要求提供《残疾人福利性单位声明函》。</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4.3 残疾人福利单位标准请参照《关于促进残疾人就业政府采购政策的通知》（财库〔2017〕141号）。</w:t>
      </w:r>
      <w:r/>
    </w:p>
    <w:p>
      <w:pPr>
        <w:ind w:firstLine="440"/>
        <w:spacing w:line="360" w:lineRule="auto"/>
        <w:shd w:val="clear" w:color="auto" w:fill="auto"/>
        <w:widowControl/>
        <w:rPr>
          <w:rFonts w:ascii="宋体" w:hAnsi="宋体" w:cs="宋体"/>
          <w:color w:val="000000"/>
          <w:sz w:val="22"/>
          <w:szCs w:val="21"/>
          <w:highlight w:val="none"/>
        </w:rPr>
      </w:pPr>
      <w:r>
        <w:rPr>
          <w:rFonts w:hint="eastAsia" w:ascii="宋体" w:hAnsi="宋体" w:cs="宋体"/>
          <w:color w:val="000000"/>
          <w:sz w:val="22"/>
          <w:szCs w:val="21"/>
          <w:highlight w:val="none"/>
        </w:rPr>
        <w:t xml:space="preserve">5.监狱企业、残疾人福利单位属于小型、微型企业的，不重复享受政策。</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6.</w:t>
      </w:r>
      <w:r>
        <w:rPr>
          <w:rFonts w:hint="eastAsia" w:ascii="宋体" w:hAnsi="宋体" w:cs="宋体"/>
          <w:b/>
          <w:bCs/>
          <w:color w:val="000000"/>
          <w:sz w:val="22"/>
          <w:szCs w:val="21"/>
          <w:highlight w:val="none"/>
          <w:lang w:val="zh-CN"/>
        </w:rPr>
        <w:t xml:space="preserve">上述评分办法均以投标文件、评委的判断为准。</w:t>
      </w:r>
      <w:r/>
    </w:p>
    <w:p>
      <w:pPr>
        <w:ind w:firstLine="442"/>
        <w:spacing w:line="360" w:lineRule="auto"/>
        <w:shd w:val="clear" w:color="auto" w:fill="auto"/>
        <w:widowControl/>
        <w:rPr>
          <w:rFonts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7.</w:t>
      </w:r>
      <w:r>
        <w:rPr>
          <w:rFonts w:hint="eastAsia" w:ascii="宋体" w:hAnsi="宋体" w:cs="宋体"/>
          <w:b/>
          <w:bCs/>
          <w:color w:val="000000"/>
          <w:sz w:val="22"/>
          <w:szCs w:val="21"/>
          <w:highlight w:val="none"/>
          <w:lang w:val="zh-CN"/>
        </w:rPr>
        <w:t xml:space="preserve">评标委员会不保证有效报价最低的供应商成交。</w:t>
      </w:r>
      <w:r/>
    </w:p>
    <w:p>
      <w:pPr>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rPr>
        <w:t xml:space="preserve">8.</w:t>
      </w:r>
      <w:r>
        <w:rPr>
          <w:rFonts w:hint="eastAsia" w:ascii="宋体" w:hAnsi="宋体" w:cs="宋体"/>
          <w:b/>
          <w:bCs/>
          <w:color w:val="000000"/>
          <w:sz w:val="22"/>
          <w:szCs w:val="21"/>
          <w:highlight w:val="none"/>
          <w:lang w:val="zh-CN"/>
        </w:rPr>
        <w:t xml:space="preserve">若供应商提供虚假资料，一经查实作无效投标处理。</w:t>
      </w:r>
      <w:r/>
    </w:p>
    <w:p>
      <w:pPr>
        <w:ind w:firstLine="442"/>
        <w:spacing w:line="360" w:lineRule="auto"/>
        <w:shd w:val="clear" w:color="auto" w:fill="auto"/>
        <w:widowControl/>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2"/>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2"/>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2"/>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752"/>
        <w:shd w:val="clear" w:color="auto" w:fill="auto"/>
        <w:rPr>
          <w:rFonts w:hint="eastAsia" w:ascii="宋体" w:hAnsi="宋体" w:cs="宋体"/>
          <w:b/>
          <w:bCs/>
          <w:color w:val="000000"/>
          <w:sz w:val="22"/>
          <w:szCs w:val="21"/>
          <w:highlight w:val="none"/>
          <w:lang w:val="zh-CN"/>
        </w:rPr>
      </w:pPr>
      <w:r>
        <w:rPr>
          <w:rFonts w:hint="eastAsia" w:ascii="宋体" w:hAnsi="宋体" w:cs="宋体"/>
          <w:b/>
          <w:bCs/>
          <w:color w:val="000000"/>
          <w:sz w:val="22"/>
          <w:szCs w:val="21"/>
          <w:highlight w:val="none"/>
          <w:lang w:val="zh-CN"/>
        </w:rPr>
      </w:r>
      <w:r/>
    </w:p>
    <w:p>
      <w:pPr>
        <w:pStyle w:val="944"/>
        <w:jc w:val="center"/>
        <w:spacing w:line="360" w:lineRule="auto"/>
        <w:shd w:val="clear" w:color="auto" w:fill="auto"/>
        <w:rPr>
          <w:rFonts w:ascii="宋体" w:hAnsi="宋体" w:cs="宋体"/>
          <w:color w:val="000000"/>
          <w:sz w:val="52"/>
          <w:highlight w:val="none"/>
        </w:rPr>
      </w:pPr>
      <w:r/>
      <w:bookmarkStart w:id="28" w:name="_Toc109304976"/>
      <w:r>
        <w:rPr>
          <w:rFonts w:hint="eastAsia" w:ascii="宋体" w:hAnsi="宋体" w:cs="宋体"/>
          <w:color w:val="000000"/>
          <w:highlight w:val="none"/>
        </w:rPr>
        <w:t xml:space="preserve">第六章 竞争性磋商响应文件格式</w:t>
      </w:r>
      <w:bookmarkEnd w:id="1"/>
      <w:r/>
      <w:bookmarkEnd w:id="28"/>
      <w:r/>
      <w:r/>
    </w:p>
    <w:p>
      <w:pPr>
        <w:jc w:val="center"/>
        <w:spacing w:line="360" w:lineRule="auto"/>
        <w:shd w:val="clear" w:color="auto" w:fill="auto"/>
        <w:rPr>
          <w:rFonts w:ascii="宋体" w:hAnsi="宋体" w:cs="宋体"/>
          <w:b/>
          <w:color w:val="000000"/>
          <w:sz w:val="22"/>
          <w:highlight w:val="none"/>
        </w:rPr>
      </w:pPr>
      <w:r>
        <w:rPr>
          <w:rFonts w:ascii="宋体" w:hAnsi="宋体" w:cs="宋体"/>
          <w:b/>
          <w:color w:val="000000"/>
          <w:sz w:val="22"/>
          <w:highlight w:val="none"/>
        </w:rPr>
      </w:r>
      <w:r/>
    </w:p>
    <w:p>
      <w:pPr>
        <w:jc w:val="center"/>
        <w:spacing w:line="360" w:lineRule="auto"/>
        <w:shd w:val="clear" w:color="auto" w:fill="auto"/>
        <w:rPr>
          <w:rFonts w:ascii="宋体" w:hAnsi="宋体" w:cs="宋体"/>
          <w:b/>
          <w:bCs/>
          <w:color w:val="000000"/>
          <w:sz w:val="72"/>
          <w:szCs w:val="72"/>
          <w:highlight w:val="none"/>
        </w:rPr>
        <w:outlineLvl w:val="0"/>
      </w:pPr>
      <w:r>
        <w:rPr>
          <w:rFonts w:hint="eastAsia" w:ascii="宋体" w:hAnsi="宋体" w:cs="宋体"/>
          <w:b/>
          <w:bCs/>
          <w:color w:val="000000"/>
          <w:sz w:val="72"/>
          <w:szCs w:val="72"/>
          <w:highlight w:val="none"/>
        </w:rPr>
        <w:t xml:space="preserve">竞争性磋商响应文件</w:t>
      </w:r>
      <w:r/>
    </w:p>
    <w:p>
      <w:pPr>
        <w:jc w:val="center"/>
        <w:spacing w:line="360" w:lineRule="auto"/>
        <w:shd w:val="clear" w:color="auto" w:fill="auto"/>
        <w:rPr>
          <w:rFonts w:ascii="宋体" w:hAnsi="宋体" w:cs="宋体"/>
          <w:b/>
          <w:color w:val="000000"/>
          <w:sz w:val="72"/>
          <w:szCs w:val="21"/>
          <w:highlight w:val="none"/>
        </w:rPr>
      </w:pPr>
      <w:r>
        <w:rPr>
          <w:rFonts w:ascii="宋体" w:hAnsi="宋体" w:cs="宋体"/>
          <w:b/>
          <w:color w:val="000000"/>
          <w:sz w:val="72"/>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szCs w:val="21"/>
          <w:highlight w:val="none"/>
        </w:rPr>
      </w:pPr>
      <w:r>
        <w:rPr>
          <w:rFonts w:ascii="宋体" w:hAnsi="宋体" w:cs="宋体"/>
          <w:b/>
          <w:color w:val="000000"/>
          <w:sz w:val="36"/>
          <w:szCs w:val="21"/>
          <w:highlight w:val="none"/>
        </w:rPr>
      </w:r>
      <w:r/>
    </w:p>
    <w:p>
      <w:pPr>
        <w:jc w:val="center"/>
        <w:spacing w:line="360" w:lineRule="auto"/>
        <w:shd w:val="clear" w:color="auto" w:fill="auto"/>
        <w:rPr>
          <w:rFonts w:ascii="宋体" w:hAnsi="宋体" w:cs="宋体"/>
          <w:b/>
          <w:color w:val="000000"/>
          <w:sz w:val="36"/>
          <w:highlight w:val="none"/>
        </w:rPr>
      </w:pPr>
      <w:r>
        <w:rPr>
          <w:rFonts w:ascii="宋体" w:hAnsi="宋体" w:cs="宋体"/>
          <w:b/>
          <w:color w:val="000000"/>
          <w:sz w:val="36"/>
          <w:highlight w:val="none"/>
        </w:rPr>
      </w:r>
      <w:r/>
    </w:p>
    <w:p>
      <w:pPr>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p>
    <w:p>
      <w:pPr>
        <w:ind w:firstLine="1084"/>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p>
    <w:p>
      <w:pPr>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磋商供应商名称 ：</w:t>
      </w:r>
      <w:r>
        <w:rPr>
          <w:rFonts w:hint="eastAsia" w:ascii="宋体" w:hAnsi="宋体" w:cs="宋体"/>
          <w:b/>
          <w:color w:val="000000"/>
          <w:sz w:val="36"/>
          <w:highlight w:val="none"/>
          <w:u w:val="single"/>
        </w:rPr>
        <w:t xml:space="preserve">               </w:t>
      </w:r>
      <w:r/>
    </w:p>
    <w:p>
      <w:pPr>
        <w:spacing w:line="360" w:lineRule="auto"/>
        <w:shd w:val="clear" w:color="auto" w:fill="auto"/>
        <w:rPr>
          <w:rFonts w:ascii="宋体" w:hAnsi="宋体" w:cs="宋体"/>
          <w:b/>
          <w:color w:val="000000"/>
          <w:sz w:val="36"/>
          <w:highlight w:val="none"/>
          <w:u w:val="single"/>
        </w:rPr>
        <w:outlineLvl w:val="0"/>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p>
    <w:p>
      <w:pPr>
        <w:ind w:firstLine="1084"/>
        <w:spacing w:line="360" w:lineRule="auto"/>
        <w:shd w:val="clear" w:color="auto" w:fill="auto"/>
        <w:rPr>
          <w:rFonts w:ascii="宋体" w:hAnsi="宋体" w:cs="宋体"/>
          <w:b/>
          <w:color w:val="000000"/>
          <w:sz w:val="36"/>
          <w:highlight w:val="none"/>
        </w:rPr>
        <w:outlineLvl w:val="0"/>
      </w:pPr>
      <w:r>
        <w:rPr>
          <w:rFonts w:hint="eastAsia" w:ascii="宋体" w:hAnsi="宋体" w:cs="宋体"/>
          <w:b/>
          <w:color w:val="000000"/>
          <w:sz w:val="36"/>
          <w:highlight w:val="none"/>
        </w:rPr>
        <w:t xml:space="preserve">供  应  商：</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t xml:space="preserve">（电子签章）</w:t>
      </w:r>
      <w:r/>
    </w:p>
    <w:p>
      <w:pPr>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color w:val="000000"/>
          <w:sz w:val="24"/>
          <w:highlight w:val="none"/>
        </w:rPr>
        <w:br w:type="page" w:clear="all"/>
      </w:r>
      <w:r>
        <w:rPr>
          <w:rFonts w:hint="eastAsia" w:ascii="宋体" w:hAnsi="宋体" w:cs="宋体"/>
          <w:b/>
          <w:bCs/>
          <w:color w:val="000000"/>
          <w:sz w:val="32"/>
          <w:szCs w:val="32"/>
          <w:highlight w:val="none"/>
        </w:rPr>
        <w:t xml:space="preserve">磋商主要文件目录</w:t>
      </w:r>
      <w:r/>
    </w:p>
    <w:p>
      <w:pPr>
        <w:jc w:val="center"/>
        <w:spacing w:line="360" w:lineRule="auto"/>
        <w:shd w:val="clear" w:color="auto" w:fill="auto"/>
        <w:rPr>
          <w:rFonts w:ascii="宋体" w:hAnsi="宋体" w:cs="宋体"/>
          <w:b/>
          <w:bCs/>
          <w:color w:val="000000"/>
          <w:sz w:val="32"/>
          <w:szCs w:val="32"/>
          <w:highlight w:val="none"/>
        </w:rPr>
      </w:pPr>
      <w:r>
        <w:rPr>
          <w:rFonts w:ascii="宋体" w:hAnsi="宋体" w:cs="宋体"/>
          <w:b/>
          <w:bCs/>
          <w:color w:val="000000"/>
          <w:sz w:val="32"/>
          <w:szCs w:val="32"/>
          <w:highlight w:val="none"/>
        </w:rPr>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一、资格审查响应对照表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二、符合性审查响应对照表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三、磋商响应报价表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四、技术参数响应及偏离表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五、商务条款响应及偏离表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六、拟参与本项目人员一览表</w:t>
      </w:r>
      <w:r/>
    </w:p>
    <w:p>
      <w:pPr>
        <w:jc w:val="left"/>
        <w:spacing w:line="360" w:lineRule="auto"/>
        <w:shd w:val="clear" w:color="auto" w:fill="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七、供应商类似业绩情况表</w:t>
      </w:r>
      <w:r/>
    </w:p>
    <w:p>
      <w:pPr>
        <w:jc w:val="both"/>
        <w:spacing w:line="360" w:lineRule="auto"/>
        <w:shd w:val="clear" w:color="auto" w:fill="auto"/>
        <w:rPr>
          <w:rFonts w:ascii="宋体" w:hAnsi="宋体" w:cs="宋体"/>
          <w:b/>
          <w:color w:val="000000"/>
          <w:sz w:val="32"/>
          <w:szCs w:val="32"/>
          <w:highlight w:val="none"/>
        </w:rPr>
        <w:outlineLvl w:val="0"/>
      </w:pPr>
      <w:r>
        <w:rPr>
          <w:rFonts w:hint="eastAsia" w:ascii="宋体" w:hAnsi="宋体" w:cs="宋体"/>
          <w:color w:val="000000"/>
          <w:sz w:val="24"/>
          <w:highlight w:val="none"/>
        </w:rPr>
        <w:t xml:space="preserve">八、其他（供应商自行添加）</w:t>
      </w: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一、资格审查响应对照表</w:t>
      </w:r>
      <w:r/>
    </w:p>
    <w:tbl>
      <w:tblPr>
        <w:tblStyle w:val="671"/>
        <w:tblW w:w="0" w:type="auto"/>
        <w:tblInd w:w="-7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5580"/>
        <w:gridCol w:w="1824"/>
      </w:tblGrid>
      <w:tr>
        <w:trPr>
          <w:trHeight w:val="647"/>
        </w:trPr>
        <w:tc>
          <w:tcPr>
            <w:tcW w:w="7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5580"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资格审查响应内容</w:t>
            </w:r>
            <w:r/>
          </w:p>
        </w:tc>
        <w:tc>
          <w:tcPr>
            <w:tcW w:w="1824"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r>
      <w:tr>
        <w:trPr>
          <w:trHeight w:val="335"/>
        </w:trPr>
        <w:tc>
          <w:tcPr>
            <w:gridSpan w:val="3"/>
            <w:tcW w:w="8110"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资格条件</w:t>
            </w:r>
            <w:r/>
          </w:p>
        </w:tc>
      </w:tr>
      <w:tr>
        <w:trPr>
          <w:trHeight w:val="761"/>
        </w:trPr>
        <w:tc>
          <w:tcPr>
            <w:tcW w:w="7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color w:val="000000"/>
                <w:szCs w:val="21"/>
                <w:highlight w:val="none"/>
              </w:rPr>
              <w:t xml:space="preserve">1</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70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5580"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824"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jc w:val="center"/>
        <w:spacing w:before="156" w:after="156" w:line="360" w:lineRule="auto"/>
        <w:shd w:val="clear" w:color="auto" w:fill="auto"/>
        <w:rPr>
          <w:rFonts w:ascii="宋体" w:hAnsi="宋体" w:cs="宋体"/>
          <w:b/>
          <w:bCs/>
          <w:color w:val="000000"/>
          <w:highlight w:val="none"/>
        </w:rPr>
      </w:pPr>
      <w:r>
        <w:rPr>
          <w:rFonts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br w:type="page" w:clear="all"/>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t xml:space="preserve">具有独立承担民事责任的能力（提供法人或者其他组织的营业执照等证明文件；供应商为自然人的，提供其身份证）</w:t>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pStyle w:val="674"/>
        <w:rPr>
          <w:rFonts w:hint="eastAsia" w:ascii="宋体" w:hAnsi="宋体" w:cs="宋体"/>
          <w:b/>
          <w:bCs/>
          <w:color w:val="000000"/>
          <w:highlight w:val="none"/>
        </w:rPr>
      </w:pPr>
      <w:r>
        <w:rPr>
          <w:rFonts w:hint="eastAsia" w:ascii="宋体" w:hAnsi="宋体" w:cs="宋体"/>
          <w:b/>
          <w:bCs/>
          <w:color w:val="000000"/>
          <w:highlight w:val="none"/>
        </w:rPr>
      </w:r>
      <w:r/>
    </w:p>
    <w:p>
      <w:pPr>
        <w:jc w:val="center"/>
        <w:spacing w:before="156" w:after="156" w:line="360" w:lineRule="auto"/>
        <w:shd w:val="clear" w:color="auto" w:fill="auto"/>
        <w:rPr>
          <w:rFonts w:hint="eastAsia" w:ascii="宋体" w:hAnsi="宋体" w:cs="宋体"/>
          <w:b/>
          <w:bCs/>
          <w:color w:val="000000"/>
          <w:highlight w:val="none"/>
        </w:rPr>
        <w:outlineLvl w:val="1"/>
      </w:pPr>
      <w:r>
        <w:rPr>
          <w:rFonts w:hint="eastAsia" w:ascii="宋体" w:hAnsi="宋体" w:cs="宋体"/>
          <w:b/>
          <w:bCs/>
          <w:color w:val="000000"/>
          <w:highlight w:val="none"/>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b/>
          <w:bCs/>
          <w:color w:val="000000"/>
          <w:highlight w:val="none"/>
        </w:rPr>
        <w:t xml:space="preserve">具有良好的商业信誉和健全的财务会计制度（</w:t>
      </w:r>
      <w:r>
        <w:rPr>
          <w:rFonts w:hint="eastAsia" w:ascii="宋体" w:hAnsi="宋体" w:cs="宋体"/>
          <w:color w:val="000000"/>
          <w:sz w:val="22"/>
          <w:szCs w:val="21"/>
          <w:highlight w:val="none"/>
          <w:lang w:bidi="ar"/>
        </w:rPr>
        <w:t xml:space="preserve">提供 </w:t>
      </w:r>
      <w:r>
        <w:rPr>
          <w:rFonts w:hint="eastAsia" w:ascii="宋体" w:hAnsi="宋体" w:cs="宋体"/>
          <w:color w:val="000000"/>
          <w:sz w:val="22"/>
          <w:szCs w:val="21"/>
          <w:highlight w:val="none"/>
          <w:lang w:val="en-US" w:eastAsia="zh-CN" w:bidi="ar"/>
        </w:rPr>
        <w:t xml:space="preserve">2025年度</w:t>
      </w:r>
      <w:r>
        <w:rPr>
          <w:rFonts w:hint="eastAsia" w:ascii="宋体" w:hAnsi="宋体" w:cs="宋体"/>
          <w:color w:val="000000"/>
          <w:sz w:val="22"/>
          <w:szCs w:val="21"/>
          <w:highlight w:val="none"/>
          <w:lang w:bidi="ar"/>
        </w:rPr>
        <w:t xml:space="preserve">财务报告，至少包含资产负债表、利润表，或投标截止时间前六个月内银行出具的资信证明；成立不满一年的无须提供）；</w:t>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ind w:firstLine="482"/>
        <w:jc w:val="left"/>
        <w:spacing w:line="360" w:lineRule="auto"/>
        <w:shd w:val="clear" w:color="auto" w:fill="auto"/>
        <w:widowControl/>
        <w:rPr>
          <w:rFonts w:hint="eastAsia" w:ascii="宋体" w:hAnsi="宋体" w:cs="宋体"/>
          <w:color w:val="000000"/>
          <w:sz w:val="22"/>
          <w:szCs w:val="21"/>
          <w:highlight w:val="none"/>
          <w:lang w:bidi="ar"/>
        </w:rPr>
      </w:pPr>
      <w:r>
        <w:rPr>
          <w:rFonts w:hint="eastAsia" w:ascii="宋体" w:hAnsi="宋体" w:cs="宋体"/>
          <w:color w:val="000000"/>
          <w:sz w:val="22"/>
          <w:szCs w:val="21"/>
          <w:highlight w:val="none"/>
          <w:lang w:bidi="ar"/>
        </w:rPr>
      </w:r>
      <w:r/>
    </w:p>
    <w:p>
      <w:pPr>
        <w:jc w:val="center"/>
        <w:spacing w:before="156" w:after="156"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具备履行合同所必需的设备和专业技术能力的书面声明</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主要设备有：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ind w:firstLine="492"/>
        <w:spacing w:line="360" w:lineRule="auto"/>
        <w:shd w:val="clear" w:color="auto" w:fill="auto"/>
        <w:rPr>
          <w:rFonts w:ascii="宋体" w:hAnsi="宋体" w:cs="宋体"/>
          <w:bCs/>
          <w:color w:val="000000"/>
          <w:szCs w:val="21"/>
          <w:highlight w:val="none"/>
        </w:rPr>
      </w:pPr>
      <w:r>
        <w:rPr>
          <w:rFonts w:hint="eastAsia" w:ascii="宋体" w:hAnsi="宋体" w:cs="宋体"/>
          <w:bCs/>
          <w:color w:val="000000"/>
          <w:szCs w:val="21"/>
          <w:highlight w:val="none"/>
        </w:rPr>
        <w:t xml:space="preserve">主要专业技术能力有：</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w:t>
      </w:r>
      <w:r/>
    </w:p>
    <w:p>
      <w:pPr>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  供应商名称（公章）：</w:t>
      </w:r>
      <w:r/>
    </w:p>
    <w:p>
      <w:pPr>
        <w:spacing w:line="360" w:lineRule="auto"/>
        <w:shd w:val="clear" w:color="auto" w:fill="auto"/>
        <w:rPr>
          <w:color w:val="000000"/>
          <w:highlight w:val="none"/>
        </w:rPr>
      </w:pPr>
      <w:r>
        <w:rPr>
          <w:rFonts w:hint="eastAsia" w:ascii="宋体" w:hAnsi="宋体" w:cs="宋体"/>
          <w:bCs/>
          <w:color w:val="000000"/>
          <w:highlight w:val="none"/>
        </w:rPr>
        <w:t xml:space="preserve">                                                    日期：______年    月    日</w:t>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br w:type="page" w:clear="all"/>
      </w:r>
      <w:r>
        <w:rPr>
          <w:rFonts w:hint="eastAsia" w:ascii="宋体" w:hAnsi="宋体" w:cs="宋体"/>
          <w:b/>
          <w:bCs/>
          <w:color w:val="000000"/>
          <w:highlight w:val="none"/>
        </w:rPr>
        <w:t xml:space="preserve">有依法缴纳税收和社会保障资金的良好记录</w:t>
      </w:r>
      <w:r>
        <w:rPr>
          <w:rFonts w:hint="eastAsia" w:ascii="宋体" w:hAnsi="宋体" w:eastAsia="宋体" w:cs="宋体"/>
          <w:b/>
          <w:bCs/>
          <w:color w:val="000000"/>
          <w:szCs w:val="21"/>
          <w:highlight w:val="none"/>
        </w:rPr>
        <w:t xml:space="preserve">（提供参加本次招标活动前六个月内（至少一个月）依法缴纳税收和社会保障资金的相关材料（依法缴纳税收的增值税或营业税或企业所得税的凭据，以及缴纳社会保险的专用收据或社会保险缴纳清单；根据国家相关政策免缴或迟缴的需提供相关证明材料））</w:t>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spacing w:line="329" w:lineRule="auto"/>
        <w:shd w:val="clear" w:color="auto" w:fill="auto"/>
        <w:rPr>
          <w:rFonts w:hint="eastAsia" w:ascii="宋体" w:hAnsi="宋体" w:cs="宋体"/>
          <w:b/>
          <w:bCs/>
          <w:color w:val="000000"/>
          <w:highlight w:val="none"/>
        </w:rPr>
      </w:pPr>
      <w:r>
        <w:rPr>
          <w:rFonts w:hint="eastAsia" w:ascii="宋体" w:hAnsi="宋体" w:cs="宋体"/>
          <w:b/>
          <w:bCs/>
          <w:color w:val="000000"/>
          <w:highlight w:val="none"/>
        </w:rPr>
      </w:r>
      <w:r/>
    </w:p>
    <w:p>
      <w:pPr>
        <w:jc w:val="center"/>
        <w:spacing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参加本次政府采购活动前 3 年内在经营活动中没有重大违法记录的书面声明</w:t>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jc w:val="center"/>
        <w:spacing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声  明</w:t>
      </w:r>
      <w:r/>
    </w:p>
    <w:p>
      <w:pPr>
        <w:spacing w:line="360" w:lineRule="auto"/>
        <w:shd w:val="clear" w:color="auto" w:fill="auto"/>
        <w:rPr>
          <w:rFonts w:ascii="宋体" w:hAnsi="宋体" w:cs="宋体"/>
          <w:bCs/>
          <w:color w:val="000000"/>
          <w:highlight w:val="none"/>
        </w:rPr>
      </w:pPr>
      <w:r>
        <w:rPr>
          <w:rFonts w:hint="eastAsia" w:ascii="宋体" w:hAnsi="宋体" w:cs="宋体"/>
          <w:b/>
          <w:bCs/>
          <w:color w:val="000000"/>
          <w:highlight w:val="none"/>
        </w:rPr>
        <w:t xml:space="preserve">    </w:t>
      </w:r>
      <w:r>
        <w:rPr>
          <w:rFonts w:hint="eastAsia" w:ascii="宋体" w:hAnsi="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shd w:val="clear" w:color="auto" w:fill="auto"/>
        <w:rPr>
          <w:rFonts w:hint="eastAsia" w:ascii="宋体" w:hAnsi="宋体" w:cs="宋体"/>
          <w:color w:val="000000"/>
          <w:highlight w:val="none"/>
        </w:rPr>
      </w:pPr>
      <w:r>
        <w:rPr>
          <w:rFonts w:hint="eastAsia" w:ascii="宋体" w:hAnsi="宋体" w:cs="宋体"/>
          <w:bCs/>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bCs/>
          <w:color w:val="000000"/>
          <w:highlight w:val="none"/>
        </w:rPr>
        <w:t xml:space="preserve">供应商名称（公章）：</w:t>
      </w:r>
      <w:r/>
    </w:p>
    <w:p>
      <w:pPr>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w:t>
      </w:r>
      <w:r/>
    </w:p>
    <w:p>
      <w:pPr>
        <w:spacing w:line="360" w:lineRule="auto"/>
        <w:shd w:val="clear" w:color="auto" w:fill="auto"/>
        <w:rPr>
          <w:rFonts w:ascii="宋体" w:hAnsi="宋体" w:cs="宋体"/>
          <w:bCs/>
          <w:color w:val="000000"/>
          <w:highlight w:val="none"/>
        </w:rPr>
      </w:pPr>
      <w:r>
        <w:rPr>
          <w:rFonts w:hint="eastAsia" w:ascii="宋体" w:hAnsi="宋体" w:cs="宋体"/>
          <w:bCs/>
          <w:color w:val="000000"/>
          <w:highlight w:val="none"/>
        </w:rPr>
        <w:t xml:space="preserve">                               日期：______年    月    日</w:t>
      </w:r>
      <w:r/>
    </w:p>
    <w:p>
      <w:pPr>
        <w:jc w:val="center"/>
        <w:spacing w:line="360" w:lineRule="auto"/>
        <w:shd w:val="clear" w:color="auto" w:fill="auto"/>
        <w:rPr>
          <w:rFonts w:ascii="宋体" w:hAnsi="宋体" w:cs="宋体"/>
          <w:b/>
          <w:bCs/>
          <w:color w:val="000000"/>
          <w:highlight w:val="none"/>
        </w:rPr>
        <w:sectPr>
          <w:headerReference w:type="default" r:id="rId9"/>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color w:val="000000"/>
          <w:highlight w:val="none"/>
        </w:rPr>
      </w:r>
      <w:r/>
    </w:p>
    <w:p>
      <w:pPr>
        <w:jc w:val="center"/>
        <w:shd w:val="clear" w:color="auto" w:fill="auto"/>
        <w:widowControl/>
        <w:rPr>
          <w:rFonts w:hint="eastAsia" w:ascii="黑体" w:hAnsi="宋体" w:eastAsia="黑体"/>
          <w:b/>
          <w:bCs/>
          <w:color w:val="000000"/>
          <w:sz w:val="32"/>
          <w:szCs w:val="44"/>
          <w:highlight w:val="none"/>
          <w:lang w:val="zh-CN" w:bidi="ar"/>
        </w:rPr>
      </w:pPr>
      <w:r>
        <w:rPr>
          <w:rFonts w:hint="eastAsia" w:ascii="黑体" w:hAnsi="宋体" w:eastAsia="黑体"/>
          <w:b/>
          <w:bCs/>
          <w:color w:val="000000"/>
          <w:sz w:val="32"/>
          <w:szCs w:val="44"/>
          <w:highlight w:val="none"/>
          <w:lang w:val="zh-CN" w:bidi="ar"/>
        </w:rPr>
        <w:t xml:space="preserve">南京市政府采购供应商信用记录表暨信用承诺书</w:t>
      </w:r>
      <w:r/>
    </w:p>
    <w:p>
      <w:pPr>
        <w:ind w:firstLine="420"/>
        <w:spacing w:line="85" w:lineRule="atLeast"/>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ascii="宋体" w:hAnsi="宋体" w:cs="宋体"/>
          <w:color w:val="000000"/>
          <w:sz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p>
    <w:p>
      <w:pPr>
        <w:jc w:val="center"/>
        <w:spacing w:line="360" w:lineRule="auto"/>
        <w:shd w:val="clear" w:color="auto" w:fill="auto"/>
        <w:rPr>
          <w:rFonts w:ascii="宋体" w:hAnsi="宋体" w:cs="宋体"/>
          <w:b/>
          <w:color w:val="000000"/>
          <w:highlight w:val="none"/>
        </w:rPr>
        <w:outlineLvl w:val="1"/>
      </w:pPr>
      <w:r>
        <w:rPr>
          <w:rFonts w:hint="eastAsia" w:ascii="宋体" w:hAnsi="宋体" w:cs="宋体"/>
          <w:b/>
          <w:color w:val="000000"/>
          <w:highlight w:val="none"/>
        </w:rPr>
        <w:br w:type="page" w:clear="all"/>
      </w:r>
      <w:r>
        <w:rPr>
          <w:rFonts w:hint="eastAsia" w:ascii="宋体" w:hAnsi="宋体" w:cs="宋体"/>
          <w:b/>
          <w:color w:val="000000"/>
          <w:highlight w:val="none"/>
        </w:rPr>
        <w:t xml:space="preserve">磋商响应函</w:t>
      </w:r>
      <w:r/>
    </w:p>
    <w:p>
      <w:pPr>
        <w:pStyle w:val="990"/>
        <w:ind w:firstLine="420"/>
        <w:spacing w:line="360" w:lineRule="auto"/>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致：江苏弘业国际技术工程有限公司</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号磋商文件，正式授权下述签字人_________ (姓名和职务)代表我方______________（供应商的名称），全权处理本次项目磋商采购的有关事宜。</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1.按磋商文件规定的各项要求，向买方提供所需服务。</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2.我们已详细审核全部磋商文件及其有效补充文件，我们知道必须放弃提出含糊不清或误解问题的权利。</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3.我们同意从规定的响应文件接收截止时间起遵循本响应文件，并在规定的磋商有效期期满之前均具有约束力。</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6.遵守磋商文件中要求的收费项目和标准。</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7.与本磋商采购有关的正式通讯地址为：</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地 址：                         邮 编：</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电 话：                         传 真：</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供应商开户行：                  账 户： </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法定代表人姓名（签字或盖章）：         联系电话：</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供应商名称（公章）：            </w:t>
      </w:r>
      <w:r/>
    </w:p>
    <w:p>
      <w:pPr>
        <w:pStyle w:val="990"/>
        <w:ind w:firstLine="420"/>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703"/>
        <w:ind w:firstLine="643"/>
        <w:jc w:val="center"/>
        <w:spacing w:before="0" w:after="0" w:line="85" w:lineRule="atLeast"/>
        <w:shd w:val="clear" w:color="auto" w:fill="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highlight w:val="none"/>
        </w:rPr>
        <w:br w:type="page" w:clear="all"/>
      </w:r>
      <w:r>
        <w:rPr>
          <w:rFonts w:hint="eastAsia" w:ascii="宋体" w:hAnsi="宋体" w:eastAsia="宋体" w:cs="宋体"/>
          <w:b/>
          <w:color w:val="000000"/>
          <w:sz w:val="21"/>
          <w:szCs w:val="22"/>
          <w:highlight w:val="none"/>
        </w:rPr>
        <w:t xml:space="preserve">法定代表人身份证明书</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兹证明</w:t>
      </w:r>
      <w:r>
        <w:rPr>
          <w:rFonts w:hint="eastAsia" w:ascii="仿宋" w:hAnsi="仿宋" w:eastAsia="仿宋" w:cs="仿宋"/>
          <w:b/>
          <w:color w:val="000000"/>
          <w:sz w:val="22"/>
          <w:szCs w:val="21"/>
          <w:highlight w:val="none"/>
          <w:u w:val="single"/>
        </w:rPr>
        <w:t xml:space="preserve">×××（）姓名</w:t>
      </w:r>
      <w:r>
        <w:rPr>
          <w:rFonts w:hint="eastAsia" w:ascii="仿宋" w:hAnsi="仿宋" w:eastAsia="仿宋" w:cs="仿宋"/>
          <w:color w:val="000000"/>
          <w:sz w:val="24"/>
          <w:szCs w:val="21"/>
          <w:highlight w:val="none"/>
        </w:rPr>
        <w:t xml:space="preserve">同志，性别</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，居民身份证号</w:t>
      </w:r>
      <w:r>
        <w:rPr>
          <w:rFonts w:hint="eastAsia" w:ascii="仿宋" w:hAnsi="仿宋" w:eastAsia="仿宋" w:cs="仿宋"/>
          <w:b/>
          <w:color w:val="000000"/>
          <w:sz w:val="22"/>
          <w:szCs w:val="21"/>
          <w:highlight w:val="none"/>
          <w:u w:val="single"/>
        </w:rPr>
        <w:t xml:space="preserve">×××</w:t>
      </w:r>
      <w:r>
        <w:rPr>
          <w:rFonts w:hint="eastAsia" w:ascii="仿宋" w:hAnsi="仿宋" w:eastAsia="仿宋" w:cs="仿宋"/>
          <w:color w:val="000000"/>
          <w:sz w:val="24"/>
          <w:szCs w:val="21"/>
          <w:highlight w:val="none"/>
        </w:rPr>
        <w:t xml:space="preserve">，在我单位任</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职务，系我单位主要负责人即法定代表人。</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单位地址：</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电话：</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单位全称：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公章：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jc w:val="right"/>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年月日</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p>
    <w:p>
      <w:pPr>
        <w:ind w:firstLine="643"/>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0"/>
          <w:highlight w:val="none"/>
        </w:rPr>
        <w:t xml:space="preserve">附：法定代表人居民身份证复印件</w:t>
      </w:r>
      <w:r/>
    </w:p>
    <w:p>
      <w:pPr>
        <w:ind w:firstLine="560"/>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2"/>
          <w:szCs w:val="20"/>
          <w:highlight w:val="none"/>
          <w:u w:val="single"/>
        </w:rPr>
        <w:t xml:space="preserve">注：1.“法定代表人”直接参加投标响应活动的仅需填写本身份证明</w:t>
      </w:r>
      <w:r>
        <w:rPr>
          <w:rFonts w:hint="eastAsia" w:ascii="仿宋" w:hAnsi="仿宋" w:eastAsia="仿宋" w:cs="仿宋"/>
          <w:color w:val="000000"/>
          <w:sz w:val="22"/>
          <w:szCs w:val="20"/>
          <w:highlight w:val="none"/>
        </w:rPr>
        <w:t xml:space="preserve">。</w:t>
      </w:r>
      <w:r/>
    </w:p>
    <w:p>
      <w:pPr>
        <w:ind w:firstLine="562"/>
        <w:spacing w:line="85" w:lineRule="atLeast"/>
        <w:shd w:val="clear" w:color="auto" w:fill="auto"/>
        <w:rPr>
          <w:rFonts w:hint="eastAsia" w:ascii="仿宋" w:hAnsi="仿宋" w:eastAsia="仿宋" w:cs="仿宋"/>
          <w:color w:val="000000"/>
          <w:sz w:val="1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2.供应商属于非法人组织的，按照法律、行政法规规定能够对外代表其从事民事活动的主要负责人，视同法定代表人。</w:t>
      </w:r>
      <w:r/>
    </w:p>
    <w:p>
      <w:pPr>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0"/>
          <w:szCs w:val="21"/>
          <w:highlight w:val="none"/>
        </w:rPr>
        <w:br w:type="page" w:clear="all"/>
      </w:r>
      <w:r/>
    </w:p>
    <w:p>
      <w:pPr>
        <w:pStyle w:val="703"/>
        <w:ind w:firstLine="643"/>
        <w:jc w:val="center"/>
        <w:spacing w:before="0" w:after="0" w:line="85" w:lineRule="atLeast"/>
        <w:shd w:val="clear" w:color="auto" w:fill="auto"/>
        <w:rPr>
          <w:rFonts w:hint="eastAsia" w:ascii="宋体" w:hAnsi="宋体" w:eastAsia="宋体" w:cs="宋体"/>
          <w:b/>
          <w:color w:val="000000"/>
          <w:sz w:val="21"/>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2"/>
          <w:highlight w:val="none"/>
        </w:rPr>
        <w:t xml:space="preserve">法定代表人授权委托书</w:t>
      </w:r>
      <w:r/>
    </w:p>
    <w:p>
      <w:pPr>
        <w:ind w:right="420"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本授权书声明：</w:t>
      </w:r>
      <w:r>
        <w:rPr>
          <w:rFonts w:hint="eastAsia" w:ascii="仿宋" w:hAnsi="仿宋" w:eastAsia="仿宋" w:cs="仿宋"/>
          <w:b/>
          <w:color w:val="000000"/>
          <w:sz w:val="22"/>
          <w:szCs w:val="21"/>
          <w:highlight w:val="none"/>
          <w:u w:val="single"/>
        </w:rPr>
        <w:t xml:space="preserve">×××（供应商名称）</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法定代表人</w:t>
      </w:r>
      <w:r>
        <w:rPr>
          <w:rFonts w:hint="eastAsia" w:ascii="仿宋" w:hAnsi="仿宋" w:eastAsia="仿宋" w:cs="仿宋"/>
          <w:b/>
          <w:color w:val="000000"/>
          <w:sz w:val="22"/>
          <w:szCs w:val="21"/>
          <w:highlight w:val="none"/>
          <w:u w:val="single"/>
        </w:rPr>
        <w:t xml:space="preserve">×××（姓名） </w:t>
      </w:r>
      <w:r>
        <w:rPr>
          <w:rFonts w:hint="eastAsia" w:ascii="仿宋" w:hAnsi="仿宋" w:eastAsia="仿宋" w:cs="仿宋"/>
          <w:color w:val="000000"/>
          <w:sz w:val="24"/>
          <w:szCs w:val="21"/>
          <w:highlight w:val="none"/>
        </w:rPr>
        <w:t xml:space="preserve">授权</w:t>
      </w:r>
      <w:r>
        <w:rPr>
          <w:rFonts w:hint="eastAsia" w:ascii="仿宋" w:hAnsi="仿宋" w:eastAsia="仿宋" w:cs="仿宋"/>
          <w:b/>
          <w:color w:val="000000"/>
          <w:sz w:val="22"/>
          <w:szCs w:val="21"/>
          <w:highlight w:val="none"/>
          <w:u w:val="single"/>
        </w:rPr>
        <w:t xml:space="preserve">×××（委托代理人的姓名、身份证号）</w:t>
      </w:r>
      <w:r>
        <w:rPr>
          <w:rFonts w:hint="eastAsia" w:ascii="仿宋" w:hAnsi="仿宋" w:eastAsia="仿宋" w:cs="仿宋"/>
          <w:color w:val="000000"/>
          <w:sz w:val="24"/>
          <w:szCs w:val="21"/>
          <w:highlight w:val="none"/>
        </w:rPr>
        <w:t xml:space="preserve">为我方就</w:t>
      </w:r>
      <w:r>
        <w:rPr>
          <w:rFonts w:hint="eastAsia" w:ascii="仿宋" w:hAnsi="仿宋" w:eastAsia="仿宋" w:cs="仿宋"/>
          <w:b/>
          <w:color w:val="000000"/>
          <w:sz w:val="22"/>
          <w:szCs w:val="21"/>
          <w:highlight w:val="none"/>
          <w:u w:val="single"/>
        </w:rPr>
        <w:t xml:space="preserve">××××（代理机构）代理的××××（项目编号）</w:t>
      </w:r>
      <w:r>
        <w:rPr>
          <w:rFonts w:hint="eastAsia" w:ascii="仿宋" w:hAnsi="仿宋" w:eastAsia="仿宋" w:cs="仿宋"/>
          <w:color w:val="000000"/>
          <w:sz w:val="24"/>
          <w:szCs w:val="21"/>
          <w:highlight w:val="none"/>
        </w:rPr>
        <w:t xml:space="preserve">项目的投标活动的合法代理人，以本公司名义全权处理一切与该项目投标有关的事务（含合同签订）。</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本授权书于</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年</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月</w:t>
      </w:r>
      <w:r>
        <w:rPr>
          <w:rFonts w:hint="eastAsia" w:ascii="仿宋" w:hAnsi="仿宋" w:eastAsia="仿宋" w:cs="仿宋"/>
          <w:color w:val="000000"/>
          <w:sz w:val="24"/>
          <w:szCs w:val="21"/>
          <w:highlight w:val="none"/>
          <w:u w:val="single"/>
        </w:rPr>
        <w:t xml:space="preserve">  </w:t>
      </w:r>
      <w:r>
        <w:rPr>
          <w:rFonts w:hint="eastAsia" w:ascii="仿宋" w:hAnsi="仿宋" w:eastAsia="仿宋" w:cs="仿宋"/>
          <w:color w:val="000000"/>
          <w:sz w:val="24"/>
          <w:szCs w:val="21"/>
          <w:highlight w:val="none"/>
        </w:rPr>
        <w:t xml:space="preserve">日签字生效，特此声明。</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委托代理人身份证号码：</w:t>
      </w:r>
      <w:r>
        <w:rPr>
          <w:rFonts w:hint="eastAsia" w:ascii="仿宋" w:hAnsi="仿宋" w:eastAsia="仿宋" w:cs="仿宋"/>
          <w:color w:val="000000"/>
          <w:sz w:val="24"/>
          <w:szCs w:val="21"/>
          <w:highlight w:val="none"/>
          <w:u w:val="singl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委托代理人联系电话：（手机）</w:t>
      </w:r>
      <w:r>
        <w:rPr>
          <w:rFonts w:hint="eastAsia" w:ascii="仿宋" w:hAnsi="仿宋" w:eastAsia="仿宋" w:cs="仿宋"/>
          <w:color w:val="000000"/>
          <w:sz w:val="24"/>
          <w:szCs w:val="21"/>
          <w:highlight w:val="none"/>
          <w:u w:val="singl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法定代表人签字或盖章：</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供应商名称（公章）：</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日期：</w:t>
      </w:r>
      <w:r/>
    </w:p>
    <w:p>
      <w:pPr>
        <w:ind w:firstLine="560"/>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p>
    <w:p>
      <w:pPr>
        <w:ind w:firstLine="643"/>
        <w:spacing w:line="85" w:lineRule="atLeast"/>
        <w:shd w:val="clear" w:color="auto" w:fill="auto"/>
        <w:rPr>
          <w:rFonts w:hint="eastAsia"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附：委托代理人居民身份证复印件</w:t>
      </w:r>
      <w:r/>
    </w:p>
    <w:p>
      <w:pPr>
        <w:pStyle w:val="702"/>
        <w:ind w:firstLine="562"/>
        <w:spacing w:before="260" w:after="260" w:line="85" w:lineRule="atLeast"/>
        <w:shd w:val="clear" w:color="auto" w:fill="auto"/>
        <w:rPr>
          <w:rFonts w:hint="eastAsia" w:ascii="仿宋" w:hAnsi="仿宋" w:eastAsia="仿宋" w:cs="仿宋"/>
          <w:color w:val="000000"/>
          <w:sz w:val="28"/>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2"/>
          <w:szCs w:val="20"/>
          <w:highlight w:val="none"/>
          <w:u w:val="single"/>
        </w:rPr>
        <w:t xml:space="preserve">注：“法定代表人”授权其他人（必须为供应商正式员工，证明材料：近半年内至少一个月社会保险缴纳材料附后）投标的，须填写法定代表人身份证明书和本委托书</w:t>
      </w:r>
      <w:r>
        <w:rPr>
          <w:rFonts w:hint="eastAsia" w:ascii="仿宋" w:hAnsi="仿宋" w:eastAsia="仿宋" w:cs="仿宋"/>
          <w:b/>
          <w:color w:val="000000"/>
          <w:sz w:val="22"/>
          <w:szCs w:val="20"/>
          <w:highlight w:val="none"/>
        </w:rPr>
        <w:t xml:space="preserve">。</w:t>
      </w:r>
      <w:r/>
    </w:p>
    <w:p>
      <w:pPr>
        <w:ind w:firstLine="420"/>
        <w:spacing w:line="360" w:lineRule="auto"/>
        <w:shd w:val="clear" w:color="auto" w:fill="auto"/>
        <w:rPr>
          <w:rFonts w:hint="eastAsia" w:ascii="仿宋" w:hAnsi="仿宋" w:eastAsia="仿宋" w:cs="仿宋"/>
          <w:bCs/>
          <w:color w:val="000000"/>
          <w:sz w:val="20"/>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仿宋"/>
          <w:bCs/>
          <w:color w:val="000000"/>
          <w:sz w:val="20"/>
          <w:szCs w:val="21"/>
          <w:highlight w:val="none"/>
        </w:rPr>
      </w:r>
      <w:r/>
    </w:p>
    <w:p>
      <w:pPr>
        <w:numPr>
          <w:ilvl w:val="0"/>
          <w:numId w:val="4"/>
        </w:numPr>
        <w:jc w:val="center"/>
        <w:spacing w:line="360" w:lineRule="auto"/>
        <w:shd w:val="clear" w:color="auto" w:fill="auto"/>
        <w:rPr>
          <w:rFonts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符合性审查响应对照表</w:t>
      </w:r>
      <w:r/>
    </w:p>
    <w:tbl>
      <w:tblPr>
        <w:tblStyle w:val="671"/>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4644"/>
        <w:gridCol w:w="1943"/>
        <w:gridCol w:w="1306"/>
      </w:tblGrid>
      <w:tr>
        <w:trPr>
          <w:trHeight w:val="882"/>
        </w:trPr>
        <w:tc>
          <w:tcPr>
            <w:tcW w:w="62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序号</w:t>
            </w:r>
            <w:r/>
          </w:p>
        </w:tc>
        <w:tc>
          <w:tcPr>
            <w:tcW w:w="4644"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符合性审查响应内容</w:t>
            </w:r>
            <w:r/>
          </w:p>
        </w:tc>
        <w:tc>
          <w:tcPr>
            <w:tcW w:w="1943"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是否响应</w:t>
            </w:r>
            <w:r/>
          </w:p>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（填是或者否）</w:t>
            </w:r>
            <w:r/>
          </w:p>
        </w:tc>
        <w:tc>
          <w:tcPr>
            <w:tcW w:w="130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响应情况</w:t>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b/>
                <w:color w:val="000000"/>
                <w:szCs w:val="21"/>
                <w:highlight w:val="none"/>
              </w:rPr>
            </w:pPr>
            <w:r>
              <w:rPr>
                <w:rFonts w:hint="eastAsia" w:ascii="宋体" w:hAnsi="宋体" w:cs="宋体"/>
                <w:b/>
                <w:color w:val="000000"/>
                <w:szCs w:val="21"/>
                <w:highlight w:val="none"/>
              </w:rPr>
              <w:t xml:space="preserve">1</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采购需求中必须满足的实质性要求</w:t>
            </w:r>
            <w:r/>
          </w:p>
        </w:tc>
        <w:tc>
          <w:tcPr>
            <w:tcW w:w="1943"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b/>
                <w:color w:val="000000"/>
                <w:szCs w:val="21"/>
                <w:highlight w:val="none"/>
              </w:rPr>
            </w:pPr>
            <w:r>
              <w:rPr>
                <w:rFonts w:ascii="宋体" w:hAnsi="宋体" w:cs="宋体"/>
                <w:b/>
                <w:color w:val="000000"/>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585"/>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17"/>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ascii="宋体" w:hAnsi="宋体" w:cs="宋体"/>
                <w:iCs/>
                <w:color w:val="000000"/>
                <w:szCs w:val="21"/>
                <w:highlight w:val="none"/>
              </w:rPr>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780"/>
        </w:trPr>
        <w:tc>
          <w:tcPr>
            <w:tcW w:w="626"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4644" w:type="dxa"/>
            <w:vAlign w:val="center"/>
            <w:textDirection w:val="lrTb"/>
            <w:noWrap w:val="false"/>
          </w:tcPr>
          <w:p>
            <w:pPr>
              <w:spacing w:line="360" w:lineRule="auto"/>
              <w:shd w:val="clear" w:color="auto" w:fill="auto"/>
              <w:rPr>
                <w:rFonts w:ascii="宋体" w:hAnsi="宋体" w:cs="宋体"/>
                <w:iCs/>
                <w:color w:val="000000"/>
                <w:szCs w:val="21"/>
                <w:highlight w:val="none"/>
              </w:rPr>
            </w:pPr>
            <w:r>
              <w:rPr>
                <w:rFonts w:hint="eastAsia" w:ascii="宋体" w:hAnsi="宋体" w:cs="宋体"/>
                <w:iCs/>
                <w:color w:val="000000"/>
                <w:szCs w:val="21"/>
                <w:highlight w:val="none"/>
              </w:rPr>
              <w:t xml:space="preserve">……</w:t>
            </w:r>
            <w:r/>
          </w:p>
        </w:tc>
        <w:tc>
          <w:tcPr>
            <w:tcW w:w="1943"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306" w:type="dxa"/>
            <w:vAlign w:val="center"/>
            <w:textDirection w:val="lrTb"/>
            <w:noWrap w:val="false"/>
          </w:tcPr>
          <w:p>
            <w:pP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contextualSpacing/>
        <w:jc w:val="center"/>
        <w:spacing w:line="360" w:lineRule="auto"/>
        <w:shd w:val="clear" w:color="auto" w:fill="auto"/>
        <w:rPr>
          <w:rFonts w:ascii="宋体" w:hAnsi="宋体" w:cs="宋体"/>
          <w:b/>
          <w:bCs/>
          <w:color w:val="000000"/>
          <w:sz w:val="32"/>
          <w:szCs w:val="32"/>
          <w:highlight w:val="none"/>
        </w:rPr>
      </w:pPr>
      <w:r>
        <w:rPr>
          <w:rFonts w:hint="eastAsia" w:ascii="宋体" w:hAnsi="宋体" w:cs="宋体"/>
          <w:b/>
          <w:bCs/>
          <w:color w:val="000000"/>
          <w:sz w:val="32"/>
          <w:szCs w:val="32"/>
          <w:highlight w:val="none"/>
        </w:rPr>
        <w:br w:type="page" w:clear="all"/>
      </w:r>
      <w:r/>
    </w:p>
    <w:p>
      <w:pPr>
        <w:jc w:val="center"/>
        <w:spacing w:before="312" w:after="312" w:line="360" w:lineRule="auto"/>
        <w:shd w:val="clear" w:color="auto" w:fill="auto"/>
        <w:rPr>
          <w:rFonts w:ascii="宋体" w:hAnsi="宋体" w:cs="宋体"/>
          <w:b/>
          <w:bCs/>
          <w:color w:val="000000"/>
          <w:highlight w:val="none"/>
        </w:rPr>
        <w:outlineLvl w:val="1"/>
      </w:pPr>
      <w:r>
        <w:rPr>
          <w:rFonts w:hint="eastAsia" w:ascii="宋体" w:hAnsi="宋体" w:cs="宋体"/>
          <w:b/>
          <w:bCs/>
          <w:color w:val="000000"/>
          <w:highlight w:val="none"/>
        </w:rPr>
        <w:t xml:space="preserve">中小企业声明函</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本公司（联合体）郑重声明，根据《政府采购促进中小企业发展管理办法》（财库﹝2020﹞46 号）的规定，本公司（联合体）参加</w:t>
      </w:r>
      <w:r>
        <w:rPr>
          <w:rFonts w:hint="eastAsia" w:ascii="宋体" w:hAnsi="宋体" w:cs="宋体"/>
          <w:color w:val="000000"/>
          <w:highlight w:val="none"/>
          <w:u w:val="single"/>
        </w:rPr>
        <w:t xml:space="preserve">（单位名称）</w:t>
      </w:r>
      <w:r>
        <w:rPr>
          <w:rFonts w:hint="eastAsia" w:ascii="宋体" w:hAnsi="宋体" w:cs="宋体"/>
          <w:color w:val="000000"/>
          <w:highlight w:val="none"/>
        </w:rPr>
        <w:t xml:space="preserve">的</w:t>
      </w:r>
      <w:r>
        <w:rPr>
          <w:rFonts w:hint="eastAsia" w:ascii="宋体" w:hAnsi="宋体" w:cs="宋体"/>
          <w:color w:val="000000"/>
          <w:highlight w:val="none"/>
          <w:u w:val="single"/>
        </w:rPr>
        <w:t xml:space="preserve">（项目名称）</w:t>
      </w:r>
      <w:r>
        <w:rPr>
          <w:rFonts w:hint="eastAsia" w:ascii="宋体" w:hAnsi="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shd w:val="clear" w:color="auto" w:fill="auto"/>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 </w:t>
      </w:r>
      <w:r>
        <w:rPr>
          <w:rFonts w:hint="eastAsia" w:ascii="宋体" w:hAnsi="宋体" w:cs="宋体"/>
          <w:color w:val="000000"/>
          <w:highlight w:val="none"/>
          <w:u w:val="single"/>
        </w:rPr>
        <w:t xml:space="preserve">（标的名称） </w:t>
      </w:r>
      <w:r>
        <w:rPr>
          <w:rFonts w:hint="eastAsia" w:ascii="宋体" w:hAnsi="宋体" w:cs="宋体"/>
          <w:color w:val="000000"/>
          <w:highlight w:val="none"/>
        </w:rPr>
        <w:t xml:space="preserve">，属于</w:t>
      </w:r>
      <w:r>
        <w:rPr>
          <w:rFonts w:hint="eastAsia" w:ascii="宋体" w:hAnsi="宋体" w:cs="宋体"/>
          <w:color w:val="000000"/>
          <w:highlight w:val="none"/>
          <w:u w:val="single"/>
          <w:lang w:val="en-US" w:eastAsia="zh-CN"/>
        </w:rPr>
        <w:t xml:space="preserve">租赁和商务服务业</w:t>
      </w:r>
      <w:r>
        <w:rPr>
          <w:rFonts w:hint="eastAsia" w:ascii="宋体" w:hAnsi="宋体" w:cs="宋体"/>
          <w:color w:val="000000"/>
          <w:highlight w:val="none"/>
        </w:rPr>
        <w:t xml:space="preserve">；承建（承接）企业为</w:t>
      </w:r>
      <w:r>
        <w:rPr>
          <w:rFonts w:hint="eastAsia" w:ascii="宋体" w:hAnsi="宋体" w:cs="宋体"/>
          <w:color w:val="000000"/>
          <w:highlight w:val="none"/>
          <w:u w:val="single"/>
        </w:rPr>
        <w:t xml:space="preserve">（企业名称）</w:t>
      </w:r>
      <w:r>
        <w:rPr>
          <w:rFonts w:hint="eastAsia" w:ascii="宋体" w:hAnsi="宋体" w:cs="宋体"/>
          <w:color w:val="000000"/>
          <w:highlight w:val="none"/>
        </w:rPr>
        <w:t xml:space="preserve">，从业人员</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万元</w:t>
      </w:r>
      <w:r>
        <w:rPr>
          <w:color w:val="000000"/>
          <w:highlight w:val="none"/>
        </w:rPr>
        <w:fldChar w:fldCharType="begin"/>
      </w:r>
      <w:r>
        <w:rPr>
          <w:color w:val="000000"/>
          <w:highlight w:val="none"/>
        </w:rPr>
        <w:instrText xml:space="preserve"> HYPERLINK \l "br1" </w:instrText>
      </w:r>
      <w:r>
        <w:rPr>
          <w:color w:val="000000"/>
          <w:highlight w:val="none"/>
        </w:rPr>
        <w:fldChar w:fldCharType="separate"/>
      </w:r>
      <w:r>
        <w:rPr>
          <w:rFonts w:hint="eastAsia" w:ascii="宋体" w:hAnsi="宋体" w:cs="宋体"/>
          <w:color w:val="000000"/>
          <w:spacing w:val="-1"/>
          <w:highlight w:val="none"/>
          <w:vertAlign w:val="superscript"/>
        </w:rPr>
        <w:t xml:space="preserve">1</w:t>
      </w:r>
      <w:r>
        <w:rPr>
          <w:rFonts w:hint="eastAsia" w:ascii="宋体" w:hAnsi="宋体" w:cs="宋体"/>
          <w:color w:val="000000"/>
          <w:spacing w:val="-1"/>
          <w:highlight w:val="none"/>
          <w:vertAlign w:val="superscript"/>
        </w:rPr>
        <w:fldChar w:fldCharType="end"/>
      </w:r>
      <w:r>
        <w:rPr>
          <w:rFonts w:hint="eastAsia" w:ascii="宋体" w:hAnsi="宋体" w:cs="宋体"/>
          <w:color w:val="000000"/>
          <w:highlight w:val="none"/>
        </w:rPr>
        <w:t xml:space="preserve">，属于</w:t>
      </w:r>
      <w:r>
        <w:rPr>
          <w:rFonts w:hint="eastAsia" w:ascii="宋体" w:hAnsi="宋体" w:cs="宋体"/>
          <w:color w:val="000000"/>
          <w:highlight w:val="none"/>
          <w:u w:val="single"/>
        </w:rPr>
        <w:t xml:space="preserve">（中型企业、小型企业、微型企业）；</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本企业对上述声明内容的真实性负责。如有虚假，将依法承担相应责任。</w:t>
      </w:r>
      <w:r/>
    </w:p>
    <w:p>
      <w:pPr>
        <w:spacing w:line="360" w:lineRule="auto"/>
        <w:shd w:val="clear" w:color="auto" w:fill="auto"/>
        <w:rPr>
          <w:rFonts w:ascii="宋体" w:hAnsi="宋体" w:cs="宋体"/>
          <w:color w:val="000000"/>
          <w:highlight w:val="none"/>
        </w:rPr>
      </w:pPr>
      <w:r>
        <w:rPr>
          <w:rFonts w:hint="eastAsia" w:ascii="宋体" w:hAnsi="宋体" w:cs="宋体"/>
          <w:b/>
          <w:bCs/>
          <w:color w:val="000000"/>
          <w:highlight w:val="none"/>
        </w:rPr>
        <w:t xml:space="preserve">注</w:t>
      </w:r>
      <w:r>
        <w:rPr>
          <w:rFonts w:hint="eastAsia" w:ascii="宋体" w:hAnsi="宋体" w:cs="宋体"/>
          <w:color w:val="000000"/>
          <w:highlight w:val="none"/>
        </w:rPr>
        <w:t xml:space="preserve">：1、从业人员（不仅指在职职工）、营业收入、资产总额填报上一年度数据，无上一年度数据的新成立企业可不填报。</w:t>
      </w:r>
      <w:r/>
    </w:p>
    <w:p>
      <w:pPr>
        <w:ind w:firstLine="420"/>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2、供应商如不提供此声明函，价格将不做相应扣除。</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3、企业声明函请完整填写，成交后将公示。</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企业名称（盖章）：</w:t>
      </w:r>
      <w:r/>
    </w:p>
    <w:p>
      <w:pPr>
        <w:ind w:firstLine="4620"/>
        <w:jc w:val="lef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 期：</w:t>
      </w:r>
      <w:r/>
    </w:p>
    <w:p>
      <w:pPr>
        <w:pStyle w:val="946"/>
        <w:jc w:val="both"/>
        <w:spacing w:before="300" w:after="300" w:line="360" w:lineRule="auto"/>
        <w:shd w:val="clear" w:color="auto" w:fill="auto"/>
        <w:widowControl/>
        <w:rPr>
          <w:rFonts w:hint="eastAsia" w:ascii="宋体" w:hAnsi="宋体" w:cs="宋体"/>
          <w:bCs w:val="0"/>
          <w:color w:val="000000"/>
          <w:sz w:val="21"/>
          <w:szCs w:val="21"/>
          <w:highlight w:val="none"/>
        </w:rPr>
      </w:pPr>
      <w:r/>
      <w:bookmarkStart w:id="29" w:name="_Toc109304977"/>
      <w:r/>
      <w:r/>
    </w:p>
    <w:p>
      <w:pPr>
        <w:pStyle w:val="947"/>
        <w:rPr>
          <w:rFonts w:hint="eastAsia"/>
          <w:highlight w:val="none"/>
        </w:rPr>
      </w:pPr>
      <w:r>
        <w:rPr>
          <w:rFonts w:hint="eastAsia"/>
          <w:highlight w:val="none"/>
        </w:rPr>
      </w:r>
      <w:r/>
    </w:p>
    <w:p>
      <w:pPr>
        <w:pStyle w:val="946"/>
        <w:jc w:val="center"/>
        <w:spacing w:before="300" w:after="300" w:line="360" w:lineRule="auto"/>
        <w:shd w:val="clear" w:color="auto" w:fill="auto"/>
        <w:widowControl/>
        <w:rPr>
          <w:rFonts w:ascii="宋体" w:hAnsi="宋体" w:cs="宋体"/>
          <w:color w:val="000000"/>
          <w:sz w:val="21"/>
          <w:szCs w:val="21"/>
          <w:highlight w:val="none"/>
        </w:rPr>
      </w:pPr>
      <w:r>
        <w:rPr>
          <w:rFonts w:hint="eastAsia" w:ascii="宋体" w:hAnsi="宋体" w:cs="宋体"/>
          <w:bCs w:val="0"/>
          <w:color w:val="000000"/>
          <w:sz w:val="21"/>
          <w:szCs w:val="21"/>
          <w:highlight w:val="none"/>
        </w:rPr>
        <w:t xml:space="preserve">中小微企业划型标准</w:t>
      </w:r>
      <w:bookmarkEnd w:id="29"/>
      <w:r>
        <w:rPr>
          <w:rFonts w:hint="eastAsia" w:ascii="宋体" w:hAnsi="宋体" w:cs="宋体"/>
          <w:bCs w:val="0"/>
          <w:color w:val="000000"/>
          <w:sz w:val="21"/>
          <w:szCs w:val="21"/>
          <w:highlight w:val="none"/>
        </w:rPr>
        <w:t xml:space="preserve"> </w:t>
      </w:r>
      <w:r/>
    </w:p>
    <w:p>
      <w:pPr>
        <w:pStyle w:val="974"/>
        <w:ind w:firstLine="420"/>
        <w:spacing w:before="300" w:after="452"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中小微企业划型标准如下：</w:t>
      </w:r>
      <w:r/>
    </w:p>
    <w:tbl>
      <w:tblPr>
        <w:tblStyle w:val="671"/>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381"/>
        <w:gridCol w:w="1662"/>
        <w:gridCol w:w="482"/>
        <w:gridCol w:w="1996"/>
        <w:gridCol w:w="1634"/>
        <w:gridCol w:w="1433"/>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行业名称</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指标名称</w:t>
            </w:r>
            <w:r/>
          </w:p>
        </w:tc>
        <w:tc>
          <w:tcPr>
            <w:tcMar>
              <w:left w:w="105" w:type="dxa"/>
              <w:top w:w="0" w:type="dxa"/>
              <w:right w:w="105" w:type="dxa"/>
              <w:bottom w:w="0" w:type="dxa"/>
            </w:tcMar>
            <w:tcW w:w="44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计量单位</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中型</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小型</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农、林、牧、渔</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50≤Y＜500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工业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2000≤Y＜40000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300≤Y＜2000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建筑业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6000≤Y＜80000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300≤Y＜6000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Y＜300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5000≤Z＜80000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300≤Z＜5000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批发业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20≤X＜200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5≤X＜20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X＜5</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5000≤Y＜40000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零售业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10≤X＜50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500≤Y＜20000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100≤Y＜500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交通运输业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3000≤Y＜30000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200≤Y＜3000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仓储业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100≤X＜200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1000≤Y＜30000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邮政业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20≤X＜300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X＜20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2000≤Y＜30000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住宿业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餐饮业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2000≤Y＜10000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100≤Y＜2000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信息传输业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100≤X＜2000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1000≤Y＜100000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100≤Y＜1000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1000≤Y＜10000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50≤Y＜1000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房地产开发经营</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1000≤Y＜200000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100≤X＜1000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5000≤Z＜10000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2000≤Y＜5000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物业管理</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300≤X＜1000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营业收入（Y）</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1000≤Y＜5000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500≤Y＜1000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租赁和商务服务业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r>
        <w:trPr>
          <w:jc w:val="center"/>
          <w:tblCellSpacing w:w="15" w:type="dxa"/>
          <w:trHeight w:val="225"/>
        </w:trPr>
        <w:tc>
          <w:tcPr>
            <w:tcW w:w="1325" w:type="dxa"/>
            <w:vAlign w:val="center"/>
            <w:vMerge w:val="continue"/>
            <w:textDirection w:val="lrTb"/>
            <w:noWrap w:val="false"/>
          </w:tcPr>
          <w:p>
            <w:pPr>
              <w:jc w:val="center"/>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资产总额（Z）</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万元</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8000≤Z＜120000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100≤Z＜8000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其他未列明行业</w:t>
            </w:r>
            <w:r/>
          </w:p>
        </w:tc>
        <w:tc>
          <w:tcPr>
            <w:tcMar>
              <w:left w:w="105" w:type="dxa"/>
              <w:top w:w="0" w:type="dxa"/>
              <w:right w:w="105" w:type="dxa"/>
              <w:bottom w:w="0" w:type="dxa"/>
            </w:tcMar>
            <w:tcW w:w="1618"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从业人员（X）</w:t>
            </w:r>
            <w:r/>
          </w:p>
        </w:tc>
        <w:tc>
          <w:tcPr>
            <w:tcMar>
              <w:left w:w="105" w:type="dxa"/>
              <w:top w:w="0" w:type="dxa"/>
              <w:right w:w="105" w:type="dxa"/>
              <w:bottom w:w="0" w:type="dxa"/>
            </w:tcMar>
            <w:tcW w:w="448" w:type="dxa"/>
            <w:vAlign w:val="center"/>
            <w:textDirection w:val="lrTb"/>
            <w:noWrap w:val="false"/>
          </w:tcPr>
          <w:p>
            <w:pPr>
              <w:pStyle w:val="974"/>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人</w:t>
            </w:r>
            <w:r/>
          </w:p>
        </w:tc>
        <w:tc>
          <w:tcPr>
            <w:tcMar>
              <w:left w:w="105" w:type="dxa"/>
              <w:top w:w="0" w:type="dxa"/>
              <w:right w:w="105" w:type="dxa"/>
              <w:bottom w:w="0" w:type="dxa"/>
            </w:tcMar>
            <w:tcW w:w="1949"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100≤X＜300</w:t>
            </w:r>
            <w:r/>
          </w:p>
        </w:tc>
        <w:tc>
          <w:tcPr>
            <w:tcMar>
              <w:left w:w="105" w:type="dxa"/>
              <w:top w:w="0" w:type="dxa"/>
              <w:right w:w="105" w:type="dxa"/>
              <w:bottom w:w="0" w:type="dxa"/>
            </w:tcMar>
            <w:tcW w:w="1590"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10≤X＜100</w:t>
            </w:r>
            <w:r/>
          </w:p>
        </w:tc>
        <w:tc>
          <w:tcPr>
            <w:tcMar>
              <w:left w:w="105" w:type="dxa"/>
              <w:top w:w="0" w:type="dxa"/>
              <w:right w:w="105" w:type="dxa"/>
              <w:bottom w:w="0" w:type="dxa"/>
            </w:tcMar>
            <w:tcW w:w="1376" w:type="dxa"/>
            <w:vAlign w:val="center"/>
            <w:textDirection w:val="lrTb"/>
            <w:noWrap w:val="false"/>
          </w:tcPr>
          <w:p>
            <w:pPr>
              <w:pStyle w:val="974"/>
              <w:jc w:val="center"/>
              <w:spacing w:line="360" w:lineRule="auto"/>
              <w:shd w:val="clear" w:color="auto" w:fill="auto"/>
              <w:widowControl/>
              <w:rPr>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X＜10</w:t>
            </w:r>
            <w:r/>
          </w:p>
        </w:tc>
      </w:tr>
    </w:tbl>
    <w:p>
      <w:pPr>
        <w:pStyle w:val="974"/>
        <w:ind w:firstLine="420"/>
        <w:spacing w:before="300" w:after="452" w:line="360" w:lineRule="auto"/>
        <w:shd w:val="clear" w:color="auto" w:fill="auto"/>
        <w:widowControl/>
        <w:rPr>
          <w:rStyle w:val="977"/>
          <w:rFonts w:ascii="宋体" w:hAnsi="宋体" w:cs="宋体"/>
          <w:color w:val="000000"/>
          <w:sz w:val="21"/>
          <w:szCs w:val="21"/>
          <w:highlight w:val="none"/>
        </w:rPr>
      </w:pPr>
      <w:r>
        <w:rPr>
          <w:rStyle w:val="977"/>
          <w:rFonts w:hint="eastAsia" w:ascii="宋体" w:hAnsi="宋体" w:cs="宋体"/>
          <w:color w:val="000000"/>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shd w:val="clear" w:color="auto" w:fill="auto"/>
        <w:rPr>
          <w:rFonts w:ascii="宋体" w:hAnsi="宋体" w:cs="宋体"/>
          <w:color w:val="000000"/>
          <w:highlight w:val="none"/>
        </w:rPr>
        <w:outlineLvl w:val="1"/>
      </w:pPr>
      <w:r>
        <w:rPr>
          <w:rStyle w:val="977"/>
          <w:rFonts w:hint="eastAsia" w:ascii="宋体" w:hAnsi="宋体" w:cs="宋体"/>
          <w:color w:val="000000"/>
          <w:szCs w:val="21"/>
          <w:highlight w:val="none"/>
        </w:rPr>
        <w:br w:type="page" w:clear="all"/>
      </w:r>
      <w:r>
        <w:rPr>
          <w:rFonts w:hint="eastAsia" w:ascii="宋体" w:hAnsi="宋体" w:cs="宋体"/>
          <w:b/>
          <w:bCs/>
          <w:color w:val="000000"/>
          <w:highlight w:val="none"/>
        </w:rPr>
        <w:t xml:space="preserve">残疾人福利性单位声明函</w:t>
      </w:r>
      <w:r/>
    </w:p>
    <w:p>
      <w:pPr>
        <w:ind w:firstLine="624"/>
        <w:spacing w:line="360" w:lineRule="auto"/>
        <w:shd w:val="clear" w:color="auto" w:fill="auto"/>
        <w:rPr>
          <w:rFonts w:ascii="宋体" w:hAnsi="宋体" w:cs="宋体"/>
          <w:color w:val="000000"/>
          <w:spacing w:val="6"/>
          <w:sz w:val="30"/>
          <w:szCs w:val="30"/>
          <w:highlight w:val="none"/>
        </w:rPr>
      </w:pPr>
      <w:r>
        <w:rPr>
          <w:rFonts w:ascii="宋体" w:hAnsi="宋体" w:cs="宋体"/>
          <w:color w:val="000000"/>
          <w:spacing w:val="6"/>
          <w:sz w:val="30"/>
          <w:szCs w:val="30"/>
          <w:highlight w:val="none"/>
        </w:rPr>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本单位在本次政府采购活动中提供的残疾人福利单位产品报价合计为人民币（大写）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圆整（￥：     ）。</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本单位对上述声明的真实性负责。如有虚假，将依法承担相应责任。</w:t>
      </w:r>
      <w:r/>
    </w:p>
    <w:p>
      <w:pPr>
        <w:ind w:firstLine="420"/>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shd w:val="clear" w:color="auto" w:fill="auto"/>
        <w:rPr>
          <w:rFonts w:ascii="宋体" w:hAnsi="宋体" w:cs="宋体"/>
          <w:color w:val="000000"/>
          <w:spacing w:val="6"/>
          <w:szCs w:val="21"/>
          <w:highlight w:val="none"/>
        </w:rPr>
      </w:pPr>
      <w:r>
        <w:rPr>
          <w:rFonts w:ascii="宋体" w:hAnsi="宋体" w:cs="宋体"/>
          <w:color w:val="000000"/>
          <w:spacing w:val="6"/>
          <w:szCs w:val="21"/>
          <w:highlight w:val="none"/>
        </w:rPr>
      </w:r>
      <w:r/>
    </w:p>
    <w:p>
      <w:pPr>
        <w:ind w:right="1560" w:firstLine="444"/>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pacing w:val="6"/>
          <w:szCs w:val="21"/>
          <w:highlight w:val="none"/>
        </w:rPr>
        <w:t xml:space="preserve">             </w:t>
      </w:r>
      <w:r>
        <w:rPr>
          <w:rFonts w:hint="eastAsia" w:ascii="宋体" w:hAnsi="宋体" w:cs="宋体"/>
          <w:color w:val="000000"/>
          <w:szCs w:val="21"/>
          <w:highlight w:val="none"/>
        </w:rPr>
        <w:t xml:space="preserve">               供应商全称（盖章）：</w:t>
      </w:r>
      <w:r/>
    </w:p>
    <w:p>
      <w:pPr>
        <w:ind w:right="1560" w:firstLine="420"/>
        <w:jc w:val="center"/>
        <w:spacing w:line="360" w:lineRule="auto"/>
        <w:shd w:val="clear" w:color="auto" w:fill="auto"/>
        <w:tabs>
          <w:tab w:val="left" w:pos="4860" w:leader="none"/>
        </w:tabs>
        <w:rPr>
          <w:rFonts w:ascii="宋体" w:hAnsi="宋体" w:cs="宋体"/>
          <w:color w:val="000000"/>
          <w:szCs w:val="21"/>
          <w:highlight w:val="none"/>
        </w:rPr>
        <w:outlineLvl w:val="0"/>
      </w:pPr>
      <w:r>
        <w:rPr>
          <w:rFonts w:hint="eastAsia" w:ascii="宋体" w:hAnsi="宋体" w:cs="宋体"/>
          <w:color w:val="000000"/>
          <w:szCs w:val="21"/>
          <w:highlight w:val="none"/>
        </w:rPr>
        <w:t xml:space="preserve">                              日  期：</w:t>
      </w:r>
      <w:r/>
    </w:p>
    <w:p>
      <w:pPr>
        <w:jc w:val="center"/>
        <w:spacing w:line="360" w:lineRule="auto"/>
        <w:shd w:val="clear" w:color="auto" w:fill="auto"/>
        <w:rPr>
          <w:rFonts w:ascii="宋体" w:hAnsi="宋体" w:cs="宋体"/>
          <w:b/>
          <w:bCs/>
          <w:color w:val="000000"/>
          <w:sz w:val="32"/>
          <w:szCs w:val="32"/>
          <w:highlight w:val="none"/>
        </w:rPr>
        <w:outlineLvl w:val="0"/>
      </w:pPr>
      <w:r>
        <w:rPr>
          <w:rFonts w:hint="eastAsia" w:ascii="宋体" w:hAnsi="宋体" w:cs="宋体"/>
          <w:b/>
          <w:bCs/>
          <w:color w:val="000000"/>
          <w:sz w:val="32"/>
          <w:szCs w:val="32"/>
          <w:highlight w:val="none"/>
        </w:rPr>
        <w:br w:type="page" w:clear="all"/>
      </w:r>
      <w:r>
        <w:rPr>
          <w:rFonts w:hint="eastAsia" w:ascii="宋体" w:hAnsi="宋体" w:cs="宋体"/>
          <w:b/>
          <w:bCs/>
          <w:color w:val="000000"/>
          <w:sz w:val="32"/>
          <w:szCs w:val="32"/>
          <w:highlight w:val="none"/>
          <w:lang w:val="en-US" w:eastAsia="zh-CN"/>
        </w:rPr>
        <w:t xml:space="preserve">三</w:t>
      </w:r>
      <w:r>
        <w:rPr>
          <w:rFonts w:hint="eastAsia" w:ascii="宋体" w:hAnsi="宋体" w:cs="宋体"/>
          <w:b/>
          <w:bCs/>
          <w:color w:val="000000"/>
          <w:sz w:val="32"/>
          <w:szCs w:val="32"/>
          <w:highlight w:val="none"/>
        </w:rPr>
        <w:t xml:space="preserve">、磋商响应报价表</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pStyle w:val="963"/>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项目编号：                                                             </w:t>
      </w:r>
      <w:r/>
    </w:p>
    <w:tbl>
      <w:tblPr>
        <w:tblStyle w:val="671"/>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p>
        </w:tc>
        <w:tc>
          <w:tcPr>
            <w:tcW w:w="2791"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p>
        </w:tc>
        <w:tc>
          <w:tcPr>
            <w:tcW w:w="2810" w:type="dxa"/>
            <w:vAlign w:val="center"/>
            <w:textDirection w:val="lrTb"/>
            <w:noWrap w:val="false"/>
          </w:tcPr>
          <w:p>
            <w:pPr>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p>
        </w:tc>
        <w:tc>
          <w:tcPr>
            <w:gridSpan w:val="2"/>
            <w:tcW w:w="5285"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p>
        </w:tc>
      </w:tr>
      <w:tr>
        <w:trPr>
          <w:trHeight w:val="1205"/>
        </w:trPr>
        <w:tc>
          <w:tcPr>
            <w:tcW w:w="734" w:type="dxa"/>
            <w:vAlign w:val="center"/>
            <w:textDirection w:val="lrTb"/>
            <w:noWrap w:val="false"/>
          </w:tcPr>
          <w:p>
            <w:pPr>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p>
        </w:tc>
        <w:tc>
          <w:tcPr>
            <w:tcW w:w="2810" w:type="dxa"/>
            <w:vAlign w:val="center"/>
            <w:textDirection w:val="lrTb"/>
            <w:noWrap w:val="false"/>
          </w:tcPr>
          <w:p>
            <w:pPr>
              <w:jc w:val="center"/>
              <w:spacing w:line="360" w:lineRule="auto"/>
              <w:shd w:val="clear" w:color="auto" w:fill="auto"/>
              <w:widowControl/>
              <w:rPr>
                <w:rFonts w:hint="eastAsia" w:ascii="宋体"/>
                <w:color w:val="000000"/>
                <w:sz w:val="24"/>
                <w:szCs w:val="24"/>
                <w:highlight w:val="none"/>
                <w:lang w:val="zh-CN"/>
              </w:rPr>
            </w:pPr>
            <w:r>
              <w:rPr>
                <w:rFonts w:hint="eastAsia" w:ascii="宋体" w:hAnsi="宋体" w:cs="宋体"/>
                <w:color w:val="000000"/>
                <w:sz w:val="24"/>
                <w:szCs w:val="24"/>
                <w:highlight w:val="none"/>
                <w:lang w:val="zh-CN"/>
              </w:rPr>
              <w:t xml:space="preserve">2026南京软件大会执行服务项目</w:t>
            </w:r>
            <w:r/>
          </w:p>
        </w:tc>
        <w:tc>
          <w:tcPr>
            <w:gridSpan w:val="2"/>
            <w:tcW w:w="5285" w:type="dxa"/>
            <w:vAlign w:val="center"/>
            <w:textDirection w:val="lrTb"/>
            <w:noWrap w:val="false"/>
          </w:tcPr>
          <w:p>
            <w:pPr>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43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p>
        </w:tc>
      </w:tr>
      <w:tr>
        <w:trPr>
          <w:trHeight w:val="65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供应商是否属于小微型企业</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r>
        <w:trPr>
          <w:trHeight w:val="284"/>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供应商是否属于残疾人福利性单位</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r>
        <w:trPr>
          <w:trHeight w:val="738"/>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供应商是否属于监狱企业</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是</w:t>
            </w:r>
            <w:r>
              <w:rPr>
                <w:rFonts w:ascii="宋体" w:hAnsi="宋体" w:cs="宋体"/>
                <w:color w:val="000000"/>
                <w:sz w:val="24"/>
                <w:szCs w:val="24"/>
                <w:highlight w:val="none"/>
                <w:lang w:val="zh-CN"/>
              </w:rPr>
              <w:t xml:space="preserve">             </w:t>
            </w:r>
            <w:r>
              <w:rPr>
                <w:rFonts w:hint="eastAsia" w:ascii="宋体" w:hAnsi="宋体" w:cs="宋体"/>
                <w:color w:val="000000"/>
                <w:sz w:val="24"/>
                <w:szCs w:val="24"/>
                <w:highlight w:val="none"/>
                <w:lang w:val="zh-CN"/>
              </w:rPr>
              <w:t xml:space="preserve">否</w:t>
            </w:r>
            <w:r/>
          </w:p>
        </w:tc>
      </w:tr>
    </w:tbl>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p>
    <w:p>
      <w:pPr>
        <w:spacing w:line="360" w:lineRule="auto"/>
        <w:shd w:val="clear" w:color="auto" w:fill="auto"/>
        <w:rPr>
          <w:rFonts w:ascii="宋体" w:hAnsi="宋体" w:cs="宋体"/>
          <w:color w:val="000000"/>
          <w:highlight w:val="none"/>
        </w:rPr>
      </w:pPr>
      <w:r>
        <w:rPr>
          <w:rFonts w:ascii="宋体" w:hAnsi="宋体" w:cs="宋体"/>
          <w:color w:val="000000"/>
          <w:highlight w:val="none"/>
        </w:rPr>
      </w:r>
      <w:r/>
    </w:p>
    <w:p>
      <w:pPr>
        <w:shd w:val="clear" w:color="auto" w:fill="auto"/>
        <w:rPr>
          <w:rFonts w:ascii="宋体" w:hAnsi="宋体" w:cs="宋体"/>
          <w:color w:val="000000"/>
          <w:highlight w:val="none"/>
        </w:rPr>
      </w:pPr>
      <w:r>
        <w:rPr>
          <w:rFonts w:hint="eastAsia" w:ascii="宋体" w:hAnsi="宋体" w:cs="宋体"/>
          <w:color w:val="000000"/>
          <w:highlight w:val="none"/>
        </w:rPr>
        <w:br w:type="page" w:clear="all"/>
      </w:r>
      <w:r/>
    </w:p>
    <w:p>
      <w:pPr>
        <w:jc w:val="center"/>
        <w:spacing w:line="360" w:lineRule="auto"/>
        <w:shd w:val="clear" w:color="auto" w:fill="auto"/>
        <w:rPr>
          <w:rFonts w:hint="eastAsia" w:ascii="宋体" w:hAnsi="宋体" w:eastAsia="宋体" w:cs="宋体"/>
          <w:b/>
          <w:bCs/>
          <w:color w:val="000000"/>
          <w:sz w:val="32"/>
          <w:szCs w:val="32"/>
          <w:highlight w:val="none"/>
        </w:rPr>
        <w:outlineLvl w:val="0"/>
      </w:pPr>
      <w:r/>
      <w:bookmarkStart w:id="30" w:name="_Toc109304978"/>
      <w:r>
        <w:rPr>
          <w:rFonts w:hint="eastAsia" w:ascii="宋体" w:hAnsi="宋体" w:cs="宋体"/>
          <w:b/>
          <w:bCs/>
          <w:color w:val="000000"/>
          <w:sz w:val="32"/>
          <w:szCs w:val="32"/>
          <w:highlight w:val="none"/>
          <w:lang w:val="en-US" w:eastAsia="zh-CN"/>
        </w:rPr>
        <w:t xml:space="preserve">1、分项</w:t>
      </w:r>
      <w:r>
        <w:rPr>
          <w:rFonts w:hint="eastAsia" w:ascii="宋体" w:hAnsi="宋体" w:eastAsia="宋体" w:cs="宋体"/>
          <w:b/>
          <w:bCs/>
          <w:color w:val="000000"/>
          <w:sz w:val="32"/>
          <w:szCs w:val="32"/>
          <w:highlight w:val="none"/>
        </w:rPr>
        <w:t xml:space="preserve">报价表</w:t>
      </w:r>
      <w:r/>
    </w:p>
    <w:p>
      <w:pPr>
        <w:pStyle w:val="963"/>
        <w:spacing w:line="360" w:lineRule="auto"/>
        <w:shd w:val="clear" w:color="auto" w:fill="auto"/>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p>
    <w:p>
      <w:pPr>
        <w:spacing w:line="360" w:lineRule="auto"/>
        <w:shd w:val="clear" w:color="auto" w:fill="auto"/>
        <w:rPr>
          <w:rFonts w:hint="eastAsia" w:ascii="宋体" w:hAnsi="宋体" w:cs="宋体"/>
          <w:color w:val="000000"/>
          <w:highlight w:val="none"/>
        </w:rPr>
      </w:pPr>
      <w:r>
        <w:rPr>
          <w:rFonts w:hint="eastAsia" w:ascii="宋体" w:hAnsi="宋体" w:cs="宋体"/>
          <w:color w:val="000000"/>
          <w:highlight w:val="none"/>
        </w:rPr>
        <w:t xml:space="preserve">项目编号：            </w:t>
      </w:r>
      <w:r/>
    </w:p>
    <w:tbl>
      <w:tblPr>
        <w:tblStyle w:val="671"/>
        <w:tblW w:w="882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810"/>
        <w:gridCol w:w="2494"/>
        <w:gridCol w:w="2791"/>
      </w:tblGrid>
      <w:tr>
        <w:trPr>
          <w:trHeight w:val="284"/>
        </w:trPr>
        <w:tc>
          <w:tcPr>
            <w:gridSpan w:val="3"/>
            <w:tcW w:w="6038"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项目名称：</w:t>
            </w:r>
            <w:r>
              <w:rPr>
                <w:rFonts w:ascii="宋体" w:hAnsi="宋体" w:cs="宋体"/>
                <w:color w:val="000000"/>
                <w:sz w:val="24"/>
                <w:szCs w:val="24"/>
                <w:highlight w:val="none"/>
                <w:lang w:val="zh-CN"/>
              </w:rPr>
              <w:t xml:space="preserve"> </w:t>
            </w:r>
            <w:r/>
          </w:p>
        </w:tc>
        <w:tc>
          <w:tcPr>
            <w:tcW w:w="2791"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项目编号：</w:t>
            </w:r>
            <w:r/>
          </w:p>
        </w:tc>
      </w:tr>
      <w:tr>
        <w:trPr>
          <w:trHeight w:val="284"/>
        </w:trPr>
        <w:tc>
          <w:tcPr>
            <w:tcW w:w="734"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序号</w:t>
            </w:r>
            <w:r/>
          </w:p>
        </w:tc>
        <w:tc>
          <w:tcPr>
            <w:tcW w:w="2810" w:type="dxa"/>
            <w:vAlign w:val="center"/>
            <w:textDirection w:val="lrTb"/>
            <w:noWrap w:val="false"/>
          </w:tcPr>
          <w:p>
            <w:pPr>
              <w:jc w:val="center"/>
              <w:spacing w:line="360" w:lineRule="auto"/>
              <w:shd w:val="clear" w:color="auto" w:fill="auto"/>
              <w:rPr>
                <w:rFonts w:hint="eastAsia" w:ascii="宋体"/>
                <w:color w:val="000000"/>
                <w:sz w:val="24"/>
                <w:szCs w:val="24"/>
                <w:highlight w:val="none"/>
                <w:lang w:val="zh-CN"/>
              </w:rPr>
            </w:pPr>
            <w:r>
              <w:rPr>
                <w:rFonts w:hint="eastAsia" w:ascii="宋体"/>
                <w:color w:val="000000"/>
                <w:sz w:val="24"/>
                <w:szCs w:val="24"/>
                <w:highlight w:val="none"/>
                <w:lang w:val="zh-CN"/>
              </w:rPr>
              <w:t xml:space="preserve">名称</w:t>
            </w:r>
            <w:r/>
          </w:p>
        </w:tc>
        <w:tc>
          <w:tcPr>
            <w:gridSpan w:val="2"/>
            <w:tcW w:w="5285" w:type="dxa"/>
            <w:vAlign w:val="center"/>
            <w:textDirection w:val="lrTb"/>
            <w:noWrap w:val="false"/>
          </w:tcPr>
          <w:p>
            <w:pPr>
              <w:jc w:val="center"/>
              <w:spacing w:line="360" w:lineRule="auto"/>
              <w:shd w:val="clear" w:color="auto" w:fill="auto"/>
              <w:rPr>
                <w:rFonts w:ascii="宋体"/>
                <w:color w:val="000000"/>
                <w:sz w:val="24"/>
                <w:szCs w:val="24"/>
                <w:highlight w:val="none"/>
                <w:lang w:val="zh-CN"/>
              </w:rPr>
            </w:pPr>
            <w:r>
              <w:rPr>
                <w:rFonts w:hint="eastAsia" w:ascii="宋体"/>
                <w:color w:val="000000"/>
                <w:sz w:val="24"/>
                <w:szCs w:val="24"/>
                <w:highlight w:val="none"/>
                <w:lang w:val="zh-CN"/>
              </w:rPr>
              <w:t xml:space="preserve">报价（元）</w:t>
            </w:r>
            <w:r/>
          </w:p>
        </w:tc>
      </w:tr>
      <w:tr>
        <w:trPr>
          <w:trHeight w:val="1205"/>
        </w:trPr>
        <w:tc>
          <w:tcPr>
            <w:tcW w:w="734" w:type="dxa"/>
            <w:vAlign w:val="center"/>
            <w:textDirection w:val="lrTb"/>
            <w:noWrap w:val="false"/>
          </w:tcPr>
          <w:p>
            <w:pPr>
              <w:jc w:val="center"/>
              <w:spacing w:line="360" w:lineRule="auto"/>
              <w:shd w:val="clear" w:color="auto" w:fill="auto"/>
              <w:rPr>
                <w:rFonts w:ascii="宋体"/>
                <w:color w:val="000000"/>
                <w:spacing w:val="-2"/>
                <w:sz w:val="24"/>
                <w:szCs w:val="24"/>
                <w:highlight w:val="none"/>
              </w:rPr>
            </w:pPr>
            <w:r>
              <w:rPr>
                <w:rFonts w:hint="eastAsia" w:ascii="宋体"/>
                <w:color w:val="000000"/>
                <w:spacing w:val="-2"/>
                <w:sz w:val="24"/>
                <w:szCs w:val="24"/>
                <w:highlight w:val="none"/>
              </w:rPr>
              <w:t xml:space="preserve">1</w:t>
            </w:r>
            <w:r/>
          </w:p>
        </w:tc>
        <w:tc>
          <w:tcPr>
            <w:tcW w:w="2810" w:type="dxa"/>
            <w:vAlign w:val="center"/>
            <w:textDirection w:val="lrTb"/>
            <w:noWrap w:val="false"/>
          </w:tcPr>
          <w:p>
            <w:pPr>
              <w:jc w:val="center"/>
              <w:spacing w:line="360" w:lineRule="auto"/>
              <w:shd w:val="clear" w:color="auto" w:fill="auto"/>
              <w:widowControl/>
              <w:rPr>
                <w:rFonts w:hint="default" w:ascii="宋体"/>
                <w:color w:val="000000"/>
                <w:sz w:val="24"/>
                <w:szCs w:val="24"/>
                <w:highlight w:val="none"/>
                <w:lang w:val="en-US"/>
              </w:rPr>
            </w:pPr>
            <w:r>
              <w:rPr>
                <w:rFonts w:hint="default" w:ascii="宋体"/>
                <w:color w:val="000000"/>
                <w:sz w:val="24"/>
                <w:szCs w:val="24"/>
                <w:highlight w:val="none"/>
                <w:lang w:val="en-US"/>
              </w:rPr>
            </w:r>
            <w:r/>
          </w:p>
        </w:tc>
        <w:tc>
          <w:tcPr>
            <w:gridSpan w:val="2"/>
            <w:tcW w:w="5285" w:type="dxa"/>
            <w:vAlign w:val="center"/>
            <w:textDirection w:val="lrTb"/>
            <w:noWrap w:val="false"/>
          </w:tcPr>
          <w:p>
            <w:pPr>
              <w:jc w:val="left"/>
              <w:spacing w:line="360" w:lineRule="auto"/>
              <w:shd w:val="clear" w:color="auto" w:fill="auto"/>
              <w:rPr>
                <w:rFonts w:hint="eastAsia" w:ascii="宋体"/>
                <w:color w:val="000000"/>
                <w:sz w:val="24"/>
                <w:szCs w:val="24"/>
                <w:highlight w:val="none"/>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1205"/>
        </w:trPr>
        <w:tc>
          <w:tcPr>
            <w:tcW w:w="734" w:type="dxa"/>
            <w:vAlign w:val="center"/>
            <w:textDirection w:val="lrTb"/>
            <w:noWrap w:val="false"/>
          </w:tcPr>
          <w:p>
            <w:pPr>
              <w:jc w:val="center"/>
              <w:spacing w:line="360" w:lineRule="auto"/>
              <w:shd w:val="clear" w:color="auto" w:fill="auto"/>
              <w:rPr>
                <w:rFonts w:hint="eastAsia" w:ascii="宋体" w:eastAsia="宋体"/>
                <w:color w:val="000000"/>
                <w:spacing w:val="-2"/>
                <w:sz w:val="24"/>
                <w:szCs w:val="24"/>
                <w:highlight w:val="none"/>
                <w:lang w:val="en-US" w:eastAsia="zh-CN"/>
              </w:rPr>
            </w:pPr>
            <w:r>
              <w:rPr>
                <w:rFonts w:hint="eastAsia" w:ascii="宋体"/>
                <w:color w:val="000000"/>
                <w:spacing w:val="-2"/>
                <w:sz w:val="24"/>
                <w:szCs w:val="24"/>
                <w:highlight w:val="none"/>
                <w:lang w:val="en-US" w:eastAsia="zh-CN"/>
              </w:rPr>
              <w:t xml:space="preserve">2</w:t>
            </w:r>
            <w:r/>
          </w:p>
        </w:tc>
        <w:tc>
          <w:tcPr>
            <w:tcW w:w="2810" w:type="dxa"/>
            <w:vAlign w:val="center"/>
            <w:textDirection w:val="lrTb"/>
            <w:noWrap w:val="false"/>
          </w:tcPr>
          <w:p>
            <w:pPr>
              <w:jc w:val="center"/>
              <w:spacing w:line="360" w:lineRule="auto"/>
              <w:shd w:val="clear" w:color="auto" w:fill="auto"/>
              <w:widowControl/>
              <w:rPr>
                <w:rFonts w:hint="default" w:ascii="宋体" w:hAnsi="宋体" w:eastAsia="宋体" w:cs="宋体"/>
                <w:color w:val="000000"/>
                <w:sz w:val="24"/>
                <w:szCs w:val="24"/>
                <w:highlight w:val="none"/>
                <w:lang w:val="en-US"/>
              </w:rPr>
            </w:pPr>
            <w:r>
              <w:rPr>
                <w:rFonts w:hint="default" w:ascii="宋体" w:hAnsi="宋体" w:eastAsia="宋体" w:cs="宋体"/>
                <w:color w:val="000000"/>
                <w:sz w:val="24"/>
                <w:szCs w:val="24"/>
                <w:highlight w:val="none"/>
                <w:lang w:val="en-US"/>
              </w:rPr>
            </w:r>
            <w:r/>
          </w:p>
        </w:tc>
        <w:tc>
          <w:tcPr>
            <w:gridSpan w:val="2"/>
            <w:tcW w:w="5285" w:type="dxa"/>
            <w:vAlign w:val="center"/>
            <w:textDirection w:val="lrTb"/>
            <w:noWrap w:val="false"/>
          </w:tcPr>
          <w:p>
            <w:pPr>
              <w:jc w:val="left"/>
              <w:spacing w:line="360" w:lineRule="auto"/>
              <w:shd w:val="clear" w:color="auto" w:fill="auto"/>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1205"/>
        </w:trPr>
        <w:tc>
          <w:tcPr>
            <w:tcW w:w="734" w:type="dxa"/>
            <w:vAlign w:val="center"/>
            <w:textDirection w:val="lrTb"/>
            <w:noWrap w:val="false"/>
          </w:tcPr>
          <w:p>
            <w:pPr>
              <w:jc w:val="center"/>
              <w:spacing w:line="360" w:lineRule="auto"/>
              <w:shd w:val="clear" w:color="auto" w:fill="auto"/>
              <w:rPr>
                <w:rFonts w:hint="default" w:ascii="宋体"/>
                <w:color w:val="000000"/>
                <w:spacing w:val="-2"/>
                <w:sz w:val="24"/>
                <w:szCs w:val="24"/>
                <w:highlight w:val="none"/>
                <w:lang w:val="en-US" w:eastAsia="zh-CN"/>
              </w:rPr>
            </w:pPr>
            <w:r>
              <w:rPr>
                <w:rFonts w:hint="eastAsia" w:ascii="宋体"/>
                <w:color w:val="000000"/>
                <w:spacing w:val="-2"/>
                <w:sz w:val="24"/>
                <w:szCs w:val="24"/>
                <w:highlight w:val="none"/>
                <w:lang w:val="en-US" w:eastAsia="zh-CN"/>
              </w:rPr>
              <w:t xml:space="preserve">3</w:t>
            </w:r>
            <w:r/>
          </w:p>
        </w:tc>
        <w:tc>
          <w:tcPr>
            <w:tcW w:w="2810" w:type="dxa"/>
            <w:vAlign w:val="center"/>
            <w:textDirection w:val="lrTb"/>
            <w:noWrap w:val="false"/>
          </w:tcPr>
          <w:p>
            <w:pPr>
              <w:jc w:val="center"/>
              <w:spacing w:line="360" w:lineRule="auto"/>
              <w:shd w:val="clear" w:color="auto" w:fill="auto"/>
              <w:widowControl/>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gridSpan w:val="2"/>
            <w:tcW w:w="5285" w:type="dxa"/>
            <w:vAlign w:val="center"/>
            <w:textDirection w:val="lrTb"/>
            <w:noWrap w:val="false"/>
          </w:tcPr>
          <w:p>
            <w:pPr>
              <w:jc w:val="left"/>
              <w:spacing w:line="360" w:lineRule="auto"/>
              <w:shd w:val="clear" w:color="auto" w:fill="auto"/>
              <w:rPr>
                <w:rFonts w:hint="eastAsia" w:ascii="宋体" w:hAnsi="宋体" w:cs="宋体"/>
                <w:color w:val="000000"/>
                <w:sz w:val="24"/>
                <w:szCs w:val="24"/>
                <w:highlight w:val="none"/>
                <w:u w:val="single"/>
                <w:lang w:val="zh-CN"/>
              </w:rPr>
            </w:pPr>
            <w:r>
              <w:rPr>
                <w:rFonts w:hint="eastAsia" w:ascii="宋体" w:hAnsi="宋体" w:cs="宋体"/>
                <w:color w:val="000000"/>
                <w:sz w:val="24"/>
                <w:szCs w:val="24"/>
                <w:highlight w:val="none"/>
                <w:u w:val="single"/>
              </w:rPr>
              <w:t xml:space="preserve">RMB</w:t>
            </w:r>
            <w:r>
              <w:rPr>
                <w:rFonts w:hint="eastAsia" w:ascii="宋体" w:hAnsi="宋体" w:cs="宋体"/>
                <w:color w:val="000000"/>
                <w:sz w:val="24"/>
                <w:szCs w:val="24"/>
                <w:highlight w:val="none"/>
                <w:u w:val="single"/>
                <w:lang w:val="zh-CN"/>
              </w:rPr>
              <w:t xml:space="preserve">    </w:t>
            </w:r>
            <w:r>
              <w:rPr>
                <w:rFonts w:ascii="宋体" w:hAnsi="宋体" w:cs="宋体"/>
                <w:color w:val="000000"/>
                <w:sz w:val="24"/>
                <w:szCs w:val="24"/>
                <w:highlight w:val="none"/>
                <w:u w:val="single"/>
                <w:lang w:val="zh-CN"/>
              </w:rPr>
              <w:t xml:space="preserve">                </w:t>
            </w:r>
            <w:r/>
          </w:p>
        </w:tc>
      </w:tr>
      <w:tr>
        <w:trPr>
          <w:trHeight w:val="437"/>
        </w:trPr>
        <w:tc>
          <w:tcPr>
            <w:gridSpan w:val="2"/>
            <w:tcW w:w="3544" w:type="dxa"/>
            <w:vAlign w:val="center"/>
            <w:textDirection w:val="lrTb"/>
            <w:noWrap w:val="false"/>
          </w:tcPr>
          <w:p>
            <w:pPr>
              <w:jc w:val="center"/>
              <w:spacing w:line="360" w:lineRule="auto"/>
              <w:shd w:val="clear" w:color="auto" w:fill="auto"/>
              <w:widowControl/>
              <w:rPr>
                <w:rFonts w:ascii="宋体" w:cs="宋体"/>
                <w:color w:val="000000"/>
                <w:sz w:val="24"/>
                <w:szCs w:val="24"/>
                <w:highlight w:val="none"/>
                <w:lang w:val="zh-CN"/>
              </w:rPr>
            </w:pPr>
            <w:r>
              <w:rPr>
                <w:rFonts w:hint="eastAsia" w:ascii="宋体" w:hAnsi="宋体" w:cs="宋体"/>
                <w:color w:val="000000"/>
                <w:sz w:val="24"/>
                <w:szCs w:val="24"/>
                <w:highlight w:val="none"/>
                <w:lang w:val="zh-CN"/>
              </w:rPr>
              <w:t xml:space="preserve">总价（人民币，大写）</w:t>
            </w:r>
            <w:r/>
          </w:p>
        </w:tc>
        <w:tc>
          <w:tcPr>
            <w:gridSpan w:val="2"/>
            <w:tcW w:w="5285" w:type="dxa"/>
            <w:vAlign w:val="center"/>
            <w:textDirection w:val="lrTb"/>
            <w:noWrap w:val="false"/>
          </w:tcPr>
          <w:p>
            <w:pPr>
              <w:jc w:val="left"/>
              <w:spacing w:line="360" w:lineRule="auto"/>
              <w:shd w:val="clear" w:color="auto" w:fill="auto"/>
              <w:widowControl/>
              <w:rPr>
                <w:rFonts w:ascii="宋体" w:cs="宋体"/>
                <w:color w:val="000000"/>
                <w:sz w:val="24"/>
                <w:szCs w:val="24"/>
                <w:highlight w:val="none"/>
                <w:lang w:val="zh-CN"/>
              </w:rPr>
            </w:pPr>
            <w:r>
              <w:rPr>
                <w:rFonts w:ascii="宋体" w:hAnsi="宋体" w:cs="宋体"/>
                <w:color w:val="000000"/>
                <w:sz w:val="24"/>
                <w:szCs w:val="24"/>
                <w:highlight w:val="none"/>
                <w:u w:val="single"/>
                <w:lang w:val="zh-CN"/>
              </w:rPr>
              <w:t xml:space="preserve">                </w:t>
            </w:r>
            <w:r/>
          </w:p>
        </w:tc>
      </w:tr>
    </w:tbl>
    <w:p>
      <w:pPr>
        <w:spacing w:line="360" w:lineRule="auto"/>
        <w:shd w:val="clear" w:color="auto" w:fill="auto"/>
        <w:rPr>
          <w:rFonts w:ascii="宋体" w:hAnsi="宋体" w:cs="宋体"/>
          <w:color w:val="000000"/>
          <w:szCs w:val="21"/>
          <w:highlight w:val="none"/>
        </w:rPr>
      </w:pPr>
      <w:r>
        <w:rPr>
          <w:rFonts w:hint="eastAsia" w:ascii="宋体" w:hAnsi="宋体" w:cs="宋体"/>
          <w:color w:val="000000"/>
          <w:highlight w:val="none"/>
        </w:rPr>
        <w:t xml:space="preserve">                                                 </w:t>
      </w:r>
      <w:r/>
    </w:p>
    <w:p>
      <w:pPr>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          </w:t>
      </w:r>
      <w:r/>
    </w:p>
    <w:p>
      <w:pPr>
        <w:jc w:val="right"/>
        <w:spacing w:line="360" w:lineRule="auto"/>
        <w:shd w:val="clear" w:color="auto" w:fill="auto"/>
        <w:rPr>
          <w:rFonts w:ascii="宋体" w:hAnsi="宋体" w:cs="宋体"/>
          <w:color w:val="000000"/>
          <w:highlight w:val="none"/>
        </w:rPr>
      </w:pPr>
      <w:r>
        <w:rPr>
          <w:rFonts w:hint="eastAsia" w:ascii="宋体" w:hAnsi="宋体" w:cs="宋体"/>
          <w:color w:val="000000"/>
          <w:highlight w:val="none"/>
        </w:rPr>
        <w:t xml:space="preserve">日期：    年   月    日</w:t>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注：行数不够，可自行添加。</w:t>
      </w:r>
      <w:r/>
    </w:p>
    <w:p>
      <w:pPr>
        <w:shd w:val="clear" w:color="auto" w:fill="auto"/>
        <w:rPr>
          <w:rFonts w:ascii="宋体" w:hAnsi="宋体" w:cs="宋体"/>
          <w:color w:val="000000"/>
          <w:highlight w:val="none"/>
        </w:rPr>
      </w:pPr>
      <w:r>
        <w:rPr>
          <w:rFonts w:ascii="宋体" w:hAnsi="宋体" w:cs="宋体"/>
          <w:color w:val="000000"/>
          <w:highlight w:val="none"/>
        </w:rPr>
      </w:r>
      <w:r/>
    </w:p>
    <w:p>
      <w:pPr>
        <w:pStyle w:val="947"/>
        <w:jc w:val="center"/>
        <w:rPr>
          <w:rFonts w:hint="eastAsia" w:ascii="宋体" w:hAnsi="宋体" w:eastAsia="宋体" w:cs="宋体"/>
          <w:b/>
          <w:bCs/>
          <w:i/>
          <w:iCs/>
          <w:color w:val="auto"/>
          <w:sz w:val="28"/>
          <w:szCs w:val="44"/>
          <w:highlight w:val="none"/>
          <w:lang w:val="en-US" w:eastAsia="zh-CN"/>
        </w:rPr>
      </w:pPr>
      <w:r>
        <w:rPr>
          <w:rFonts w:hint="eastAsia" w:ascii="宋体" w:hAnsi="宋体" w:eastAsia="宋体" w:cs="宋体"/>
          <w:b/>
          <w:bCs/>
          <w:i/>
          <w:iCs/>
          <w:color w:val="auto"/>
          <w:sz w:val="28"/>
          <w:szCs w:val="44"/>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7"/>
        <w:ind w:left="0" w:firstLine="0"/>
        <w:rPr>
          <w:rFonts w:hint="eastAsia" w:ascii="宋体" w:hAnsi="宋体" w:cs="宋体"/>
          <w:bCs/>
          <w:color w:val="000000"/>
          <w:highlight w:val="none"/>
          <w:lang w:val="en-US" w:eastAsia="zh-CN"/>
        </w:rPr>
      </w:pPr>
      <w:r>
        <w:rPr>
          <w:rFonts w:hint="eastAsia" w:ascii="宋体" w:hAnsi="宋体" w:cs="宋体"/>
          <w:bCs/>
          <w:color w:val="000000"/>
          <w:highlight w:val="none"/>
          <w:lang w:val="en-US" w:eastAsia="zh-CN"/>
        </w:rPr>
      </w:r>
      <w:r/>
    </w:p>
    <w:p>
      <w:pPr>
        <w:pStyle w:val="946"/>
        <w:jc w:val="center"/>
        <w:spacing w:line="360" w:lineRule="auto"/>
        <w:shd w:val="clear" w:color="auto" w:fill="auto"/>
        <w:rPr>
          <w:rFonts w:ascii="宋体" w:hAnsi="宋体" w:cs="宋体"/>
          <w:bCs w:val="0"/>
          <w:color w:val="000000"/>
          <w:highlight w:val="none"/>
        </w:rPr>
        <w:outlineLvl w:val="0"/>
      </w:pPr>
      <w:r>
        <w:rPr>
          <w:rFonts w:hint="eastAsia" w:ascii="宋体" w:hAnsi="宋体" w:cs="宋体"/>
          <w:bCs w:val="0"/>
          <w:color w:val="000000"/>
          <w:highlight w:val="none"/>
          <w:lang w:val="en-US" w:eastAsia="zh-CN"/>
        </w:rPr>
        <w:t xml:space="preserve">四</w:t>
      </w:r>
      <w:r>
        <w:rPr>
          <w:rFonts w:hint="eastAsia" w:ascii="宋体" w:hAnsi="宋体" w:cs="宋体"/>
          <w:bCs w:val="0"/>
          <w:color w:val="000000"/>
          <w:highlight w:val="none"/>
        </w:rPr>
        <w:t xml:space="preserve">、技术参数响应及偏离表</w:t>
      </w:r>
      <w:bookmarkEnd w:id="30"/>
      <w:r/>
      <w:r/>
    </w:p>
    <w:tbl>
      <w:tblPr>
        <w:tblStyle w:val="67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jc w:val="center"/>
          <w:trHeight w:val="694"/>
        </w:trPr>
        <w:tc>
          <w:tcPr>
            <w:tcW w:w="948"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2325"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采购要求</w:t>
            </w:r>
            <w:r/>
          </w:p>
        </w:tc>
        <w:tc>
          <w:tcPr>
            <w:tcW w:w="2204"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磋商响应</w:t>
            </w:r>
            <w:r/>
          </w:p>
        </w:tc>
        <w:tc>
          <w:tcPr>
            <w:tcW w:w="1945"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超出、符合或偏离</w:t>
            </w:r>
            <w:r/>
          </w:p>
        </w:tc>
        <w:tc>
          <w:tcPr>
            <w:tcW w:w="1097" w:type="dxa"/>
            <w:vAlign w:val="center"/>
            <w:textDirection w:val="lrTb"/>
            <w:noWrap w:val="false"/>
          </w:tcPr>
          <w:p>
            <w:pPr>
              <w:jc w:val="cente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证明材料</w:t>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cantSplit/>
          <w:jc w:val="center"/>
          <w:trHeight w:val="640"/>
        </w:trPr>
        <w:tc>
          <w:tcPr>
            <w:tcW w:w="948"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32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204"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945"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097" w:type="dxa"/>
            <w:vAlign w:val="top"/>
            <w:textDirection w:val="lrTb"/>
            <w:noWrap w:val="false"/>
          </w:tcPr>
          <w:p>
            <w:pPr>
              <w:jc w:val="center"/>
              <w:spacing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spacing w:line="360" w:lineRule="auto"/>
        <w:shd w:val="clear" w:color="auto" w:fill="auto"/>
        <w:rPr>
          <w:rFonts w:ascii="宋体" w:hAnsi="宋体" w:cs="宋体"/>
          <w:color w:val="000000"/>
          <w:sz w:val="24"/>
          <w:szCs w:val="24"/>
          <w:highlight w:val="none"/>
        </w:rPr>
      </w:pPr>
      <w:r>
        <w:rPr>
          <w:rFonts w:ascii="宋体" w:hAnsi="宋体" w:cs="宋体"/>
          <w:color w:val="000000"/>
          <w:sz w:val="24"/>
          <w:szCs w:val="24"/>
          <w:highlight w:val="none"/>
        </w:rPr>
      </w:r>
      <w:r/>
    </w:p>
    <w:p>
      <w:pPr>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注：1、按照基本技术要求详细填列。</w:t>
      </w:r>
      <w:r/>
    </w:p>
    <w:p>
      <w:pPr>
        <w:ind w:firstLine="420"/>
        <w:spacing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2、行数不够，可自行添加。</w:t>
      </w:r>
      <w:r/>
    </w:p>
    <w:p>
      <w:pPr>
        <w:pStyle w:val="946"/>
        <w:jc w:val="center"/>
        <w:spacing w:line="360" w:lineRule="auto"/>
        <w:shd w:val="clear" w:color="auto" w:fill="auto"/>
        <w:rPr>
          <w:rFonts w:ascii="宋体" w:hAnsi="宋体" w:cs="宋体"/>
          <w:bCs w:val="0"/>
          <w:color w:val="000000"/>
          <w:highlight w:val="none"/>
        </w:rPr>
        <w:outlineLvl w:val="0"/>
      </w:pPr>
      <w:r/>
      <w:bookmarkStart w:id="31" w:name="_Hlt26955054"/>
      <w:r/>
      <w:bookmarkEnd w:id="31"/>
      <w:r/>
      <w:bookmarkStart w:id="32" w:name="_Toc109304979"/>
      <w:r>
        <w:rPr>
          <w:rFonts w:hint="eastAsia" w:ascii="宋体" w:hAnsi="宋体" w:cs="宋体"/>
          <w:bCs w:val="0"/>
          <w:color w:val="000000"/>
          <w:highlight w:val="none"/>
        </w:rPr>
        <w:br w:type="page" w:clear="all"/>
      </w:r>
      <w:r>
        <w:rPr>
          <w:rFonts w:hint="eastAsia" w:ascii="宋体" w:hAnsi="宋体" w:cs="宋体"/>
          <w:bCs w:val="0"/>
          <w:color w:val="000000"/>
          <w:highlight w:val="none"/>
          <w:lang w:val="en-US" w:eastAsia="zh-CN"/>
        </w:rPr>
        <w:t xml:space="preserve">五</w:t>
      </w:r>
      <w:r>
        <w:rPr>
          <w:rFonts w:hint="eastAsia" w:ascii="宋体" w:hAnsi="宋体" w:cs="宋体"/>
          <w:bCs w:val="0"/>
          <w:color w:val="000000"/>
          <w:highlight w:val="none"/>
        </w:rPr>
        <w:t xml:space="preserve">、商务条款响应及偏离表</w:t>
      </w:r>
      <w:bookmarkEnd w:id="32"/>
      <w:r/>
      <w:r/>
    </w:p>
    <w:tbl>
      <w:tblPr>
        <w:tblStyle w:val="671"/>
        <w:tblW w:w="4998" w:type="pct"/>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16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项目</w:t>
            </w:r>
            <w:r/>
          </w:p>
        </w:tc>
        <w:tc>
          <w:tcPr>
            <w:tcW w:w="2496"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采购文件要求</w:t>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是否响应</w:t>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hint="eastAsia" w:ascii="宋体" w:hAnsi="宋体" w:cs="宋体"/>
                <w:color w:val="000000"/>
                <w:szCs w:val="21"/>
                <w:highlight w:val="none"/>
              </w:rPr>
              <w:t xml:space="preserve">供应商的承诺或说明</w:t>
            </w:r>
            <w:r/>
          </w:p>
        </w:tc>
      </w:tr>
      <w:tr>
        <w:trPr>
          <w:trHeight w:val="54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4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60"/>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ind w:left="43"/>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rHeight w:val="402"/>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r>
        <w:trPr/>
        <w:tc>
          <w:tcPr>
            <w:tcW w:w="1633" w:type="dxa"/>
            <w:vAlign w:val="top"/>
            <w:textDirection w:val="lrTb"/>
            <w:noWrap w:val="false"/>
          </w:tcPr>
          <w:p>
            <w:pPr>
              <w:shd w:val="clear" w:color="auto" w:fill="auto"/>
              <w:rPr>
                <w:color w:val="000000"/>
                <w:highlight w:val="none"/>
              </w:rPr>
            </w:pPr>
            <w:r>
              <w:rPr>
                <w:color w:val="000000"/>
                <w:highlight w:val="none"/>
              </w:rPr>
            </w:r>
            <w:r/>
          </w:p>
        </w:tc>
        <w:tc>
          <w:tcPr>
            <w:tcW w:w="2496" w:type="dxa"/>
            <w:vAlign w:val="top"/>
            <w:textDirection w:val="lrTb"/>
            <w:noWrap w:val="false"/>
          </w:tcPr>
          <w:p>
            <w:pPr>
              <w:shd w:val="clear" w:color="auto" w:fill="auto"/>
              <w:rPr>
                <w:color w:val="000000"/>
                <w:highlight w:val="none"/>
              </w:rPr>
            </w:pPr>
            <w:r>
              <w:rPr>
                <w:color w:val="000000"/>
                <w:highlight w:val="none"/>
              </w:rPr>
            </w:r>
            <w:r/>
          </w:p>
        </w:tc>
        <w:tc>
          <w:tcPr>
            <w:tcW w:w="1833"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c>
          <w:tcPr>
            <w:tcW w:w="2557" w:type="dxa"/>
            <w:vAlign w:val="top"/>
            <w:textDirection w:val="lrTb"/>
            <w:noWrap w:val="false"/>
          </w:tcPr>
          <w:p>
            <w:pPr>
              <w:jc w:val="center"/>
              <w:spacing w:before="156" w:line="360" w:lineRule="auto"/>
              <w:shd w:val="clear" w:color="auto" w:fill="auto"/>
              <w:rPr>
                <w:rFonts w:ascii="宋体" w:hAnsi="宋体" w:cs="宋体"/>
                <w:color w:val="000000"/>
                <w:szCs w:val="21"/>
                <w:highlight w:val="none"/>
              </w:rPr>
            </w:pPr>
            <w:r>
              <w:rPr>
                <w:rFonts w:ascii="宋体" w:hAnsi="宋体" w:cs="宋体"/>
                <w:color w:val="000000"/>
                <w:szCs w:val="21"/>
                <w:highlight w:val="none"/>
              </w:rPr>
            </w:r>
            <w:r/>
          </w:p>
        </w:tc>
      </w:tr>
    </w:tbl>
    <w:p>
      <w:pPr>
        <w:shd w:val="clear" w:color="auto" w:fill="auto"/>
        <w:rPr>
          <w:rFonts w:hint="eastAsia" w:ascii="宋体" w:hAnsi="宋体" w:cs="宋体"/>
          <w:b/>
          <w:color w:val="000000"/>
          <w:sz w:val="32"/>
          <w:szCs w:val="32"/>
          <w:highlight w:val="none"/>
        </w:rPr>
      </w:pPr>
      <w:r/>
      <w:bookmarkStart w:id="33" w:name="_Hlt26955064"/>
      <w:r/>
      <w:bookmarkEnd w:id="33"/>
      <w:r/>
      <w:bookmarkStart w:id="34" w:name="_Hlt26955056"/>
      <w:r/>
      <w:bookmarkEnd w:id="34"/>
      <w:r/>
      <w:bookmarkStart w:id="35" w:name="_Hlt26782999"/>
      <w:r/>
      <w:bookmarkEnd w:id="35"/>
      <w:r/>
      <w:bookmarkStart w:id="36" w:name="_Hlt26609391"/>
      <w:r/>
      <w:bookmarkEnd w:id="36"/>
      <w:r/>
      <w:bookmarkStart w:id="37" w:name="_Hlt26671372"/>
      <w:r/>
      <w:bookmarkEnd w:id="37"/>
      <w:r/>
      <w:bookmarkStart w:id="38" w:name="_Hlt26671343"/>
      <w:r/>
      <w:bookmarkEnd w:id="38"/>
      <w:r/>
      <w:bookmarkStart w:id="39" w:name="_Hlt26580838"/>
      <w:r/>
      <w:bookmarkEnd w:id="39"/>
      <w:r/>
      <w:bookmarkStart w:id="40" w:name="_Hlt24879081"/>
      <w:r/>
      <w:bookmarkEnd w:id="40"/>
      <w:r>
        <w:rPr>
          <w:rFonts w:hint="eastAsia" w:ascii="宋体" w:hAnsi="宋体" w:cs="宋体"/>
          <w:b/>
          <w:color w:val="000000"/>
          <w:highlight w:val="none"/>
        </w:rPr>
        <w:br w:type="page" w:clear="all"/>
      </w:r>
      <w:r/>
    </w:p>
    <w:p>
      <w:pPr>
        <w:jc w:val="center"/>
        <w:spacing w:line="360" w:lineRule="auto"/>
        <w:shd w:val="clear" w:color="auto" w:fill="auto"/>
        <w:widowControl/>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、拟参与本项目人员一览表</w:t>
      </w:r>
      <w:r/>
    </w:p>
    <w:p>
      <w:pPr>
        <w:pStyle w:val="725"/>
        <w:jc w:val="left"/>
        <w:shd w:val="clear" w:color="auto" w:fill="auto"/>
        <w:tabs>
          <w:tab w:val="left" w:pos="5711" w:leader="none"/>
        </w:tabs>
        <w:rPr>
          <w:color w:val="000000"/>
          <w:highlight w:val="none"/>
        </w:rPr>
      </w:pPr>
      <w:r>
        <w:rPr>
          <w:color w:val="000000"/>
          <w:highlight w:val="none"/>
        </w:rPr>
      </w:r>
      <w:r/>
    </w:p>
    <w:p>
      <w:pPr>
        <w:pStyle w:val="725"/>
        <w:jc w:val="left"/>
        <w:shd w:val="clear" w:color="auto" w:fill="auto"/>
        <w:tabs>
          <w:tab w:val="left" w:pos="5711" w:leader="none"/>
        </w:tabs>
        <w:rPr>
          <w:color w:val="000000"/>
          <w:highlight w:val="none"/>
        </w:rPr>
        <w:outlineLvl w:val="1"/>
      </w:pPr>
      <w:r>
        <w:rPr>
          <w:color w:val="000000"/>
          <w:highlight w:val="none"/>
        </w:rPr>
        <w:t xml:space="preserve">项目名称：</w:t>
      </w:r>
      <w:r>
        <w:rPr>
          <w:color w:val="000000"/>
          <w:highlight w:val="none"/>
        </w:rPr>
        <w:tab/>
      </w:r>
      <w:r>
        <w:rPr>
          <w:color w:val="000000"/>
          <w:highlight w:val="none"/>
        </w:rPr>
        <w:t xml:space="preserve">项目编号：</w:t>
      </w:r>
      <w:r/>
    </w:p>
    <w:p>
      <w:pPr>
        <w:spacing w:before="1"/>
        <w:shd w:val="clear" w:color="auto" w:fill="auto"/>
        <w:rPr>
          <w:rFonts w:ascii="宋体" w:hAnsi="宋体" w:cs="宋体"/>
          <w:color w:val="000000"/>
          <w:sz w:val="3"/>
          <w:szCs w:val="3"/>
          <w:highlight w:val="none"/>
        </w:rPr>
      </w:pPr>
      <w:r>
        <w:rPr>
          <w:rFonts w:ascii="宋体" w:hAnsi="宋体" w:cs="宋体"/>
          <w:color w:val="000000"/>
          <w:sz w:val="3"/>
          <w:szCs w:val="3"/>
          <w:highlight w:val="none"/>
        </w:rPr>
      </w:r>
      <w:r/>
    </w:p>
    <w:tbl>
      <w:tblPr>
        <w:tblStyle w:val="671"/>
        <w:tblW w:w="0" w:type="auto"/>
        <w:jc w:val="center"/>
        <w:tblLayout w:type="fixed"/>
        <w:tblCellMar>
          <w:left w:w="0" w:type="dxa"/>
          <w:top w:w="0" w:type="dxa"/>
          <w:right w:w="0" w:type="dxa"/>
          <w:bottom w:w="0" w:type="dxa"/>
        </w:tblCellMar>
        <w:tblLook w:val="04A0" w:firstRow="1" w:lastRow="0" w:firstColumn="1" w:lastColumn="0" w:noHBand="0" w:noVBand="1"/>
      </w:tblPr>
      <w:tblGrid>
        <w:gridCol w:w="692"/>
        <w:gridCol w:w="738"/>
        <w:gridCol w:w="663"/>
        <w:gridCol w:w="709"/>
        <w:gridCol w:w="1134"/>
        <w:gridCol w:w="1056"/>
        <w:gridCol w:w="1020"/>
        <w:gridCol w:w="1174"/>
        <w:gridCol w:w="1588"/>
        <w:gridCol w:w="851"/>
      </w:tblGrid>
      <w:tr>
        <w:trPr>
          <w:jc w:val="center"/>
          <w:trHeight w:val="1117"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pStyle w:val="988"/>
              <w:jc w:val="left"/>
              <w:spacing w:before="11"/>
              <w:shd w:val="clear" w:color="auto" w:fill="auto"/>
              <w:rPr>
                <w:color w:val="000000"/>
                <w:sz w:val="18"/>
                <w:szCs w:val="18"/>
                <w:highlight w:val="none"/>
              </w:rPr>
            </w:pPr>
            <w:r>
              <w:rPr>
                <w:color w:val="000000"/>
                <w:sz w:val="18"/>
                <w:szCs w:val="18"/>
                <w:highlight w:val="none"/>
              </w:rPr>
            </w:r>
            <w:r/>
          </w:p>
          <w:p>
            <w:pPr>
              <w:pStyle w:val="988"/>
              <w:ind w:left="156" w:right="157"/>
              <w:jc w:val="left"/>
              <w:shd w:val="clear" w:color="auto" w:fill="auto"/>
              <w:rPr>
                <w:color w:val="000000"/>
                <w:szCs w:val="21"/>
                <w:highlight w:val="none"/>
              </w:rPr>
            </w:pPr>
            <w:r>
              <w:rPr>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pStyle w:val="988"/>
              <w:jc w:val="left"/>
              <w:spacing w:before="4"/>
              <w:shd w:val="clear" w:color="auto" w:fill="auto"/>
              <w:rPr>
                <w:color w:val="000000"/>
                <w:sz w:val="29"/>
                <w:szCs w:val="29"/>
                <w:highlight w:val="none"/>
              </w:rPr>
            </w:pPr>
            <w:r>
              <w:rPr>
                <w:color w:val="000000"/>
                <w:sz w:val="29"/>
                <w:szCs w:val="29"/>
                <w:highlight w:val="none"/>
              </w:rPr>
            </w:r>
            <w:r/>
          </w:p>
          <w:p>
            <w:pPr>
              <w:pStyle w:val="988"/>
              <w:ind w:left="234"/>
              <w:jc w:val="left"/>
              <w:shd w:val="clear" w:color="auto" w:fill="auto"/>
              <w:rPr>
                <w:color w:val="000000"/>
                <w:szCs w:val="21"/>
                <w:highlight w:val="none"/>
              </w:rPr>
            </w:pPr>
            <w:r>
              <w:rPr>
                <w:b/>
                <w:bCs/>
                <w:color w:val="000000"/>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pStyle w:val="988"/>
              <w:jc w:val="left"/>
              <w:spacing w:before="4"/>
              <w:shd w:val="clear" w:color="auto" w:fill="auto"/>
              <w:rPr>
                <w:color w:val="000000"/>
                <w:sz w:val="29"/>
                <w:szCs w:val="29"/>
                <w:highlight w:val="none"/>
              </w:rPr>
            </w:pPr>
            <w:r>
              <w:rPr>
                <w:color w:val="000000"/>
                <w:sz w:val="29"/>
                <w:szCs w:val="29"/>
                <w:highlight w:val="none"/>
              </w:rPr>
            </w:r>
            <w:r/>
          </w:p>
          <w:p>
            <w:pPr>
              <w:pStyle w:val="988"/>
              <w:ind w:left="115"/>
              <w:jc w:val="left"/>
              <w:shd w:val="clear" w:color="auto" w:fill="auto"/>
              <w:rPr>
                <w:color w:val="000000"/>
                <w:szCs w:val="21"/>
                <w:highlight w:val="none"/>
              </w:rPr>
            </w:pPr>
            <w:r>
              <w:rPr>
                <w:b/>
                <w:bCs/>
                <w:color w:val="000000"/>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pStyle w:val="988"/>
              <w:jc w:val="left"/>
              <w:spacing w:before="4"/>
              <w:shd w:val="clear" w:color="auto" w:fill="auto"/>
              <w:rPr>
                <w:color w:val="000000"/>
                <w:sz w:val="29"/>
                <w:szCs w:val="29"/>
                <w:highlight w:val="none"/>
              </w:rPr>
            </w:pPr>
            <w:r>
              <w:rPr>
                <w:color w:val="000000"/>
                <w:sz w:val="29"/>
                <w:szCs w:val="29"/>
                <w:highlight w:val="none"/>
              </w:rPr>
            </w:r>
            <w:r/>
          </w:p>
          <w:p>
            <w:pPr>
              <w:pStyle w:val="988"/>
              <w:ind w:left="138"/>
              <w:jc w:val="left"/>
              <w:shd w:val="clear" w:color="auto" w:fill="auto"/>
              <w:rPr>
                <w:color w:val="000000"/>
                <w:szCs w:val="21"/>
                <w:highlight w:val="none"/>
              </w:rPr>
            </w:pPr>
            <w:r>
              <w:rPr>
                <w:b/>
                <w:bCs/>
                <w:color w:val="000000"/>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pStyle w:val="988"/>
              <w:jc w:val="left"/>
              <w:spacing w:before="11"/>
              <w:shd w:val="clear" w:color="auto" w:fill="auto"/>
              <w:rPr>
                <w:color w:val="000000"/>
                <w:sz w:val="18"/>
                <w:szCs w:val="18"/>
                <w:highlight w:val="none"/>
              </w:rPr>
            </w:pPr>
            <w:r>
              <w:rPr>
                <w:color w:val="000000"/>
                <w:sz w:val="18"/>
                <w:szCs w:val="18"/>
                <w:highlight w:val="none"/>
              </w:rPr>
            </w:r>
            <w:r/>
          </w:p>
          <w:p>
            <w:pPr>
              <w:pStyle w:val="988"/>
              <w:ind w:left="351" w:right="245" w:hanging="106"/>
              <w:jc w:val="left"/>
              <w:shd w:val="clear" w:color="auto" w:fill="auto"/>
              <w:rPr>
                <w:color w:val="000000"/>
                <w:szCs w:val="21"/>
                <w:highlight w:val="none"/>
              </w:rPr>
            </w:pPr>
            <w:r>
              <w:rPr>
                <w:b/>
                <w:bCs/>
                <w:color w:val="000000"/>
                <w:szCs w:val="21"/>
                <w:highlight w:val="none"/>
              </w:rPr>
              <w:t xml:space="preserve">学历及专业</w:t>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pStyle w:val="988"/>
              <w:ind w:left="208" w:right="204" w:firstLine="103"/>
              <w:jc w:val="left"/>
              <w:spacing w:before="112" w:line="237" w:lineRule="auto"/>
              <w:shd w:val="clear" w:color="auto" w:fill="auto"/>
              <w:rPr>
                <w:color w:val="000000"/>
                <w:szCs w:val="21"/>
                <w:highlight w:val="none"/>
              </w:rPr>
            </w:pPr>
            <w:r>
              <w:rPr>
                <w:b/>
                <w:bCs/>
                <w:color w:val="000000"/>
                <w:szCs w:val="21"/>
                <w:highlight w:val="none"/>
              </w:rPr>
              <w:t xml:space="preserve">执业资格及证书号</w:t>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pStyle w:val="988"/>
              <w:jc w:val="left"/>
              <w:spacing w:before="11"/>
              <w:shd w:val="clear" w:color="auto" w:fill="auto"/>
              <w:rPr>
                <w:color w:val="000000"/>
                <w:sz w:val="18"/>
                <w:szCs w:val="18"/>
                <w:highlight w:val="none"/>
              </w:rPr>
            </w:pPr>
            <w:r>
              <w:rPr>
                <w:color w:val="000000"/>
                <w:sz w:val="18"/>
                <w:szCs w:val="18"/>
                <w:highlight w:val="none"/>
              </w:rPr>
            </w:r>
            <w:r/>
          </w:p>
          <w:p>
            <w:pPr>
              <w:pStyle w:val="988"/>
              <w:ind w:left="295" w:right="293"/>
              <w:jc w:val="left"/>
              <w:shd w:val="clear" w:color="auto" w:fill="auto"/>
              <w:rPr>
                <w:color w:val="000000"/>
                <w:szCs w:val="21"/>
                <w:highlight w:val="none"/>
              </w:rPr>
            </w:pPr>
            <w:r>
              <w:rPr>
                <w:b/>
                <w:bCs/>
                <w:color w:val="000000"/>
                <w:szCs w:val="21"/>
                <w:highlight w:val="none"/>
              </w:rPr>
              <w:t xml:space="preserve">技术职称</w:t>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pStyle w:val="988"/>
              <w:ind w:left="163" w:right="156"/>
              <w:spacing w:before="112" w:line="237" w:lineRule="auto"/>
              <w:shd w:val="clear" w:color="auto" w:fill="auto"/>
              <w:rPr>
                <w:color w:val="000000"/>
                <w:szCs w:val="21"/>
                <w:highlight w:val="none"/>
              </w:rPr>
            </w:pPr>
            <w:r>
              <w:rPr>
                <w:b/>
                <w:bCs/>
                <w:color w:val="000000"/>
                <w:szCs w:val="21"/>
                <w:highlight w:val="none"/>
              </w:rPr>
              <w:t xml:space="preserve">相关工作年限及工作经历</w:t>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pStyle w:val="988"/>
              <w:jc w:val="left"/>
              <w:spacing w:before="11"/>
              <w:shd w:val="clear" w:color="auto" w:fill="auto"/>
              <w:rPr>
                <w:color w:val="000000"/>
                <w:sz w:val="18"/>
                <w:szCs w:val="18"/>
                <w:highlight w:val="none"/>
              </w:rPr>
            </w:pPr>
            <w:r>
              <w:rPr>
                <w:color w:val="000000"/>
                <w:sz w:val="18"/>
                <w:szCs w:val="18"/>
                <w:highlight w:val="none"/>
              </w:rPr>
            </w:r>
            <w:r/>
          </w:p>
          <w:p>
            <w:pPr>
              <w:pStyle w:val="988"/>
              <w:ind w:left="369" w:right="155" w:hanging="212"/>
              <w:jc w:val="left"/>
              <w:shd w:val="clear" w:color="auto" w:fill="auto"/>
              <w:rPr>
                <w:color w:val="000000"/>
                <w:szCs w:val="21"/>
                <w:highlight w:val="none"/>
              </w:rPr>
            </w:pPr>
            <w:r>
              <w:rPr>
                <w:b/>
                <w:bCs/>
                <w:color w:val="000000"/>
                <w:szCs w:val="21"/>
                <w:highlight w:val="none"/>
              </w:rPr>
              <w:t xml:space="preserve">拟担任本项目何种工作</w:t>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pStyle w:val="988"/>
              <w:jc w:val="left"/>
              <w:spacing w:before="4"/>
              <w:shd w:val="clear" w:color="auto" w:fill="auto"/>
              <w:rPr>
                <w:color w:val="000000"/>
                <w:sz w:val="29"/>
                <w:szCs w:val="29"/>
                <w:highlight w:val="none"/>
              </w:rPr>
            </w:pPr>
            <w:r>
              <w:rPr>
                <w:color w:val="000000"/>
                <w:sz w:val="29"/>
                <w:szCs w:val="29"/>
                <w:highlight w:val="none"/>
              </w:rPr>
            </w:r>
            <w:r/>
          </w:p>
          <w:p>
            <w:pPr>
              <w:pStyle w:val="988"/>
              <w:ind w:left="209"/>
              <w:jc w:val="left"/>
              <w:shd w:val="clear" w:color="auto" w:fill="auto"/>
              <w:rPr>
                <w:color w:val="000000"/>
                <w:szCs w:val="21"/>
                <w:highlight w:val="none"/>
              </w:rPr>
            </w:pPr>
            <w:r>
              <w:rPr>
                <w:b/>
                <w:bCs/>
                <w:color w:val="000000"/>
                <w:szCs w:val="21"/>
                <w:highlight w:val="none"/>
              </w:rPr>
              <w:t xml:space="preserve">备注</w:t>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3"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r>
        <w:trPr>
          <w:jc w:val="center"/>
          <w:trHeight w:val="282" w:hRule="exact"/>
        </w:trPr>
        <w:tc>
          <w:tcPr>
            <w:tcBorders>
              <w:top w:val="single" w:color="000000" w:sz="4" w:space="0"/>
              <w:left w:val="single" w:color="000000" w:sz="4" w:space="0"/>
              <w:bottom w:val="single" w:color="000000" w:sz="4" w:space="0"/>
              <w:right w:val="single" w:color="000000" w:sz="4" w:space="0"/>
            </w:tcBorders>
            <w:tcW w:w="692"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3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663"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709"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3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5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20"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7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58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51" w:type="dxa"/>
            <w:vAlign w:val="top"/>
            <w:textDirection w:val="lrTb"/>
            <w:noWrap w:val="false"/>
          </w:tcPr>
          <w:p>
            <w:pPr>
              <w:shd w:val="clear" w:color="auto" w:fill="auto"/>
              <w:rPr>
                <w:color w:val="000000"/>
                <w:highlight w:val="none"/>
              </w:rPr>
            </w:pPr>
            <w:r>
              <w:rPr>
                <w:color w:val="000000"/>
                <w:highlight w:val="none"/>
              </w:rPr>
            </w:r>
            <w:r/>
          </w:p>
        </w:tc>
      </w:tr>
    </w:tbl>
    <w:p>
      <w:pPr>
        <w:spacing w:before="2"/>
        <w:shd w:val="clear" w:color="auto" w:fill="auto"/>
        <w:rPr>
          <w:rFonts w:ascii="宋体" w:hAnsi="宋体" w:cs="宋体"/>
          <w:color w:val="000000"/>
          <w:sz w:val="23"/>
          <w:szCs w:val="23"/>
          <w:highlight w:val="none"/>
        </w:rPr>
      </w:pPr>
      <w:r>
        <w:rPr>
          <w:rFonts w:ascii="宋体" w:hAnsi="宋体" w:cs="宋体"/>
          <w:color w:val="000000"/>
          <w:sz w:val="23"/>
          <w:szCs w:val="23"/>
          <w:highlight w:val="none"/>
        </w:rPr>
      </w:r>
      <w:r/>
    </w:p>
    <w:p>
      <w:pPr>
        <w:pStyle w:val="725"/>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outlineLvl w:val="1"/>
      </w:pPr>
      <w:r>
        <w:rPr>
          <w:color w:val="000000"/>
          <w:highlight w:val="none"/>
        </w:rPr>
        <w:t xml:space="preserve">供应商（盖章）:</w:t>
      </w:r>
      <w:r>
        <w:rPr>
          <w:rFonts w:ascii="Times New Roman" w:hAnsi="Times New Roman" w:eastAsia="Times New Roman"/>
          <w:color w:val="000000"/>
          <w:highlight w:val="none"/>
          <w:u w:val="single"/>
        </w:rPr>
        <w:tab/>
      </w:r>
      <w:r/>
    </w:p>
    <w:p>
      <w:pPr>
        <w:pStyle w:val="725"/>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outlineLvl w:val="1"/>
      </w:pPr>
      <w:r>
        <w:rPr>
          <w:color w:val="000000"/>
          <w:highlight w:val="none"/>
        </w:rPr>
        <w:t xml:space="preserve">授权代表（签字）：</w:t>
      </w:r>
      <w:r>
        <w:rPr>
          <w:rFonts w:ascii="Times New Roman" w:hAnsi="Times New Roman" w:eastAsia="Times New Roman"/>
          <w:color w:val="000000"/>
          <w:highlight w:val="none"/>
          <w:u w:val="single"/>
        </w:rPr>
        <w:tab/>
      </w:r>
      <w:r/>
    </w:p>
    <w:p>
      <w:pPr>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p>
    <w:p>
      <w:pPr>
        <w:pStyle w:val="725"/>
        <w:ind w:left="677"/>
        <w:jc w:val="left"/>
        <w:spacing w:before="34"/>
        <w:shd w:val="clear" w:color="auto" w:fill="auto"/>
        <w:tabs>
          <w:tab w:val="left" w:pos="4717" w:leader="none"/>
        </w:tabs>
        <w:rPr>
          <w:color w:val="000000"/>
          <w:highlight w:val="none"/>
        </w:rPr>
      </w:pPr>
      <w:r>
        <w:rPr>
          <w:color w:val="000000"/>
          <w:highlight w:val="none"/>
        </w:rPr>
      </w:r>
      <w:r/>
    </w:p>
    <w:p>
      <w:pPr>
        <w:pStyle w:val="725"/>
        <w:ind w:left="677"/>
        <w:jc w:val="left"/>
        <w:spacing w:before="34"/>
        <w:shd w:val="clear" w:color="auto" w:fill="auto"/>
        <w:tabs>
          <w:tab w:val="left" w:pos="4717" w:leader="none"/>
        </w:tabs>
        <w:rPr>
          <w:color w:val="000000"/>
          <w:highlight w:val="none"/>
        </w:rPr>
      </w:pPr>
      <w:r>
        <w:rPr>
          <w:color w:val="000000"/>
          <w:highlight w:val="none"/>
        </w:rPr>
      </w:r>
      <w:r/>
    </w:p>
    <w:p>
      <w:pPr>
        <w:shd w:val="clear" w:color="auto" w:fill="auto"/>
        <w:rPr>
          <w:rFonts w:hint="eastAsia" w:ascii="宋体" w:hAnsi="宋体" w:cs="宋体"/>
          <w:b/>
          <w:bCs/>
          <w:color w:val="000000"/>
          <w:sz w:val="32"/>
          <w:szCs w:val="32"/>
          <w:highlight w:val="none"/>
        </w:rPr>
        <w:outlineLvl w:val="0"/>
      </w:pPr>
      <w:r>
        <w:rPr>
          <w:rFonts w:hint="eastAsia" w:ascii="宋体" w:hAnsi="宋体" w:cs="宋体"/>
          <w:b/>
          <w:color w:val="000000"/>
          <w:sz w:val="32"/>
          <w:szCs w:val="32"/>
          <w:highlight w:val="none"/>
        </w:rPr>
        <w:br w:type="page" w:clear="all"/>
      </w:r>
      <w:r/>
    </w:p>
    <w:p>
      <w:pPr>
        <w:jc w:val="center"/>
        <w:spacing w:line="360" w:lineRule="auto"/>
        <w:shd w:val="clear" w:color="auto" w:fill="auto"/>
        <w:widowControl/>
        <w:rPr>
          <w:rFonts w:hint="eastAsia" w:ascii="宋体" w:hAnsi="宋体" w:cs="宋体"/>
          <w:b/>
          <w:bCs/>
          <w:color w:val="000000"/>
          <w:sz w:val="32"/>
          <w:szCs w:val="32"/>
          <w:highlight w:val="none"/>
        </w:rPr>
        <w:outlineLvl w:val="0"/>
      </w:pPr>
      <w:r/>
      <w:bookmarkStart w:id="41" w:name="附件八、供应商类似业绩情况表"/>
      <w:r/>
      <w:bookmarkEnd w:id="41"/>
      <w:r>
        <w:rPr>
          <w:rFonts w:hint="eastAsia" w:ascii="宋体" w:hAnsi="宋体" w:cs="宋体"/>
          <w:b/>
          <w:color w:val="000000"/>
          <w:sz w:val="32"/>
          <w:szCs w:val="32"/>
          <w:highlight w:val="none"/>
          <w:lang w:val="en-US" w:eastAsia="zh-CN"/>
        </w:rPr>
        <w:t xml:space="preserve">七</w:t>
      </w:r>
      <w:r>
        <w:rPr>
          <w:rFonts w:hint="eastAsia" w:ascii="宋体" w:hAnsi="宋体" w:cs="宋体"/>
          <w:b/>
          <w:color w:val="000000"/>
          <w:sz w:val="32"/>
          <w:szCs w:val="32"/>
          <w:highlight w:val="none"/>
        </w:rPr>
        <w:t xml:space="preserve">、供应商类似业绩情况表</w:t>
      </w:r>
      <w:r/>
    </w:p>
    <w:p>
      <w:pPr>
        <w:spacing w:before="4"/>
        <w:shd w:val="clear" w:color="auto" w:fill="auto"/>
        <w:rPr>
          <w:rFonts w:ascii="宋体" w:hAnsi="宋体" w:cs="宋体"/>
          <w:b/>
          <w:bCs/>
          <w:color w:val="000000"/>
          <w:sz w:val="28"/>
          <w:szCs w:val="28"/>
          <w:highlight w:val="none"/>
        </w:rPr>
      </w:pPr>
      <w:r>
        <w:rPr>
          <w:rFonts w:ascii="宋体" w:hAnsi="宋体" w:cs="宋体"/>
          <w:b/>
          <w:bCs/>
          <w:color w:val="000000"/>
          <w:sz w:val="28"/>
          <w:szCs w:val="28"/>
          <w:highlight w:val="none"/>
        </w:rPr>
      </w:r>
      <w:r/>
    </w:p>
    <w:p>
      <w:pPr>
        <w:ind w:firstLine="3373"/>
        <w:jc w:val="left"/>
        <w:shd w:val="clear" w:color="auto" w:fill="auto"/>
        <w:rPr>
          <w:rFonts w:ascii="宋体" w:hAnsi="宋体" w:cs="宋体"/>
          <w:color w:val="000000"/>
          <w:sz w:val="28"/>
          <w:szCs w:val="28"/>
          <w:highlight w:val="none"/>
        </w:rPr>
        <w:outlineLvl w:val="0"/>
      </w:pPr>
      <w:r>
        <w:rPr>
          <w:rFonts w:ascii="宋体" w:hAnsi="宋体" w:cs="宋体"/>
          <w:b/>
          <w:bCs/>
          <w:color w:val="000000"/>
          <w:sz w:val="28"/>
          <w:szCs w:val="28"/>
          <w:highlight w:val="none"/>
        </w:rPr>
        <w:t xml:space="preserve">供应商类似业绩情况表</w:t>
      </w:r>
      <w:r/>
    </w:p>
    <w:p>
      <w:pPr>
        <w:spacing w:before="5"/>
        <w:shd w:val="clear" w:color="auto" w:fill="auto"/>
        <w:rPr>
          <w:rFonts w:ascii="宋体" w:hAnsi="宋体" w:cs="宋体"/>
          <w:b/>
          <w:bCs/>
          <w:color w:val="000000"/>
          <w:sz w:val="8"/>
          <w:szCs w:val="8"/>
          <w:highlight w:val="none"/>
        </w:rPr>
      </w:pPr>
      <w:r>
        <w:rPr>
          <w:rFonts w:ascii="宋体" w:hAnsi="宋体" w:cs="宋体"/>
          <w:b/>
          <w:bCs/>
          <w:color w:val="000000"/>
          <w:sz w:val="8"/>
          <w:szCs w:val="8"/>
          <w:highlight w:val="none"/>
        </w:rPr>
      </w:r>
      <w:r/>
    </w:p>
    <w:tbl>
      <w:tblPr>
        <w:tblStyle w:val="671"/>
        <w:tblW w:w="9392" w:type="dxa"/>
        <w:jc w:val="center"/>
        <w:tblLayout w:type="fixed"/>
        <w:tblCellMar>
          <w:left w:w="0" w:type="dxa"/>
          <w:top w:w="0" w:type="dxa"/>
          <w:right w:w="0" w:type="dxa"/>
          <w:bottom w:w="0" w:type="dxa"/>
        </w:tblCellMar>
        <w:tblLook w:val="04A0" w:firstRow="1" w:lastRow="0" w:firstColumn="1" w:lastColumn="0" w:noHBand="0" w:noVBand="1"/>
      </w:tblPr>
      <w:tblGrid>
        <w:gridCol w:w="636"/>
        <w:gridCol w:w="1836"/>
        <w:gridCol w:w="2028"/>
        <w:gridCol w:w="2004"/>
        <w:gridCol w:w="1827"/>
        <w:gridCol w:w="1061"/>
      </w:tblGrid>
      <w:tr>
        <w:trPr>
          <w:jc w:val="center"/>
          <w:trHeight w:val="589" w:hRule="exact"/>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988"/>
              <w:jc w:val="center"/>
              <w:shd w:val="clear" w:color="auto" w:fill="auto"/>
              <w:rPr>
                <w:color w:val="000000"/>
                <w:szCs w:val="21"/>
                <w:highlight w:val="none"/>
              </w:rPr>
            </w:pPr>
            <w:r>
              <w:rPr>
                <w:b/>
                <w:bCs/>
                <w:color w:val="000000"/>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836" w:type="dxa"/>
            <w:vAlign w:val="center"/>
            <w:textDirection w:val="lrTb"/>
            <w:noWrap w:val="false"/>
          </w:tcPr>
          <w:p>
            <w:pPr>
              <w:pStyle w:val="988"/>
              <w:jc w:val="center"/>
              <w:shd w:val="clear" w:color="auto" w:fill="auto"/>
              <w:rPr>
                <w:color w:val="000000"/>
                <w:szCs w:val="21"/>
                <w:highlight w:val="none"/>
              </w:rPr>
            </w:pPr>
            <w:r>
              <w:rPr>
                <w:b/>
                <w:bCs/>
                <w:color w:val="000000"/>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2028" w:type="dxa"/>
            <w:vAlign w:val="center"/>
            <w:textDirection w:val="lrTb"/>
            <w:noWrap w:val="false"/>
          </w:tcPr>
          <w:p>
            <w:pPr>
              <w:pStyle w:val="988"/>
              <w:jc w:val="center"/>
              <w:shd w:val="clear" w:color="auto" w:fill="auto"/>
              <w:rPr>
                <w:color w:val="000000"/>
                <w:szCs w:val="21"/>
                <w:highlight w:val="none"/>
              </w:rPr>
            </w:pPr>
            <w:r>
              <w:rPr>
                <w:b/>
                <w:bCs/>
                <w:color w:val="000000"/>
                <w:szCs w:val="21"/>
                <w:highlight w:val="none"/>
              </w:rPr>
              <w:t xml:space="preserve">业主单位</w:t>
            </w:r>
            <w:r/>
          </w:p>
        </w:tc>
        <w:tc>
          <w:tcPr>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988"/>
              <w:ind w:right="351"/>
              <w:jc w:val="center"/>
              <w:spacing w:line="272" w:lineRule="exact"/>
              <w:shd w:val="clear" w:color="auto" w:fill="auto"/>
              <w:rPr>
                <w:color w:val="000000"/>
                <w:szCs w:val="21"/>
                <w:highlight w:val="none"/>
              </w:rPr>
            </w:pPr>
            <w:r>
              <w:rPr>
                <w:b/>
                <w:bCs/>
                <w:color w:val="000000"/>
                <w:szCs w:val="21"/>
                <w:highlight w:val="none"/>
              </w:rPr>
              <w:t xml:space="preserve">工作主要内容</w:t>
            </w:r>
            <w:r/>
          </w:p>
        </w:tc>
        <w:tc>
          <w:tcPr>
            <w:tcBorders>
              <w:top w:val="single" w:color="000000" w:sz="4" w:space="0"/>
              <w:left w:val="single" w:color="000000" w:sz="4" w:space="0"/>
              <w:bottom w:val="single" w:color="000000" w:sz="4" w:space="0"/>
              <w:right w:val="single" w:color="000000" w:sz="4" w:space="0"/>
            </w:tcBorders>
            <w:tcW w:w="1827" w:type="dxa"/>
            <w:vAlign w:val="center"/>
            <w:textDirection w:val="lrTb"/>
            <w:noWrap w:val="false"/>
          </w:tcPr>
          <w:p>
            <w:pPr>
              <w:pStyle w:val="988"/>
              <w:jc w:val="center"/>
              <w:shd w:val="clear" w:color="auto" w:fill="auto"/>
              <w:rPr>
                <w:color w:val="000000"/>
                <w:szCs w:val="21"/>
                <w:highlight w:val="none"/>
              </w:rPr>
            </w:pPr>
            <w:r>
              <w:rPr>
                <w:rFonts w:hint="eastAsia"/>
                <w:b/>
                <w:bCs/>
                <w:color w:val="000000"/>
                <w:szCs w:val="21"/>
                <w:highlight w:val="none"/>
              </w:rPr>
              <w:t xml:space="preserve">项目规模</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pStyle w:val="988"/>
              <w:jc w:val="center"/>
              <w:shd w:val="clear" w:color="auto" w:fill="auto"/>
              <w:rPr>
                <w:b/>
                <w:bCs/>
                <w:color w:val="000000"/>
                <w:szCs w:val="21"/>
                <w:highlight w:val="none"/>
              </w:rPr>
            </w:pPr>
            <w:r>
              <w:rPr>
                <w:b/>
                <w:bCs/>
                <w:color w:val="000000"/>
                <w:szCs w:val="21"/>
                <w:highlight w:val="none"/>
              </w:rPr>
              <w:t xml:space="preserve">备注</w:t>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390"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01"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r>
        <w:trPr>
          <w:jc w:val="center"/>
          <w:trHeight w:val="412" w:hRule="exact"/>
        </w:trPr>
        <w:tc>
          <w:tcPr>
            <w:tcBorders>
              <w:top w:val="single" w:color="000000" w:sz="4" w:space="0"/>
              <w:left w:val="single" w:color="000000" w:sz="4" w:space="0"/>
              <w:bottom w:val="single" w:color="000000" w:sz="4" w:space="0"/>
              <w:right w:val="single" w:color="000000" w:sz="4" w:space="0"/>
            </w:tcBorders>
            <w:tcW w:w="6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36"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28"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2004"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827" w:type="dxa"/>
            <w:vAlign w:val="top"/>
            <w:textDirection w:val="lrTb"/>
            <w:noWrap w:val="false"/>
          </w:tcPr>
          <w:p>
            <w:pPr>
              <w:shd w:val="clear" w:color="auto" w:fill="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061" w:type="dxa"/>
            <w:vAlign w:val="top"/>
            <w:textDirection w:val="lrTb"/>
            <w:noWrap w:val="false"/>
          </w:tcPr>
          <w:p>
            <w:pPr>
              <w:shd w:val="clear" w:color="auto" w:fill="auto"/>
              <w:rPr>
                <w:color w:val="000000"/>
                <w:highlight w:val="none"/>
              </w:rPr>
            </w:pPr>
            <w:r>
              <w:rPr>
                <w:color w:val="000000"/>
                <w:highlight w:val="none"/>
              </w:rPr>
            </w:r>
            <w:r/>
          </w:p>
        </w:tc>
      </w:tr>
    </w:tbl>
    <w:p>
      <w:pPr>
        <w:spacing w:before="1"/>
        <w:shd w:val="clear" w:color="auto" w:fill="auto"/>
        <w:rPr>
          <w:rFonts w:ascii="宋体" w:hAnsi="宋体" w:cs="宋体"/>
          <w:b/>
          <w:bCs/>
          <w:color w:val="000000"/>
          <w:sz w:val="23"/>
          <w:szCs w:val="23"/>
          <w:highlight w:val="none"/>
        </w:rPr>
      </w:pPr>
      <w:r>
        <w:rPr>
          <w:rFonts w:ascii="宋体" w:hAnsi="宋体" w:cs="宋体"/>
          <w:b/>
          <w:bCs/>
          <w:color w:val="000000"/>
          <w:sz w:val="23"/>
          <w:szCs w:val="23"/>
          <w:highlight w:val="none"/>
        </w:rPr>
      </w:r>
      <w:r/>
    </w:p>
    <w:p>
      <w:pPr>
        <w:pStyle w:val="725"/>
        <w:jc w:val="left"/>
        <w:spacing w:before="34" w:line="360" w:lineRule="auto"/>
        <w:shd w:val="clear" w:color="auto" w:fill="auto"/>
        <w:tabs>
          <w:tab w:val="left" w:pos="4717" w:leader="none"/>
        </w:tabs>
        <w:rPr>
          <w:rFonts w:ascii="Times New Roman" w:hAnsi="Times New Roman" w:eastAsia="Times New Roman"/>
          <w:color w:val="000000"/>
          <w:sz w:val="11"/>
          <w:szCs w:val="11"/>
          <w:highlight w:val="none"/>
        </w:rPr>
      </w:pPr>
      <w:r>
        <w:rPr>
          <w:color w:val="000000"/>
          <w:highlight w:val="none"/>
        </w:rPr>
        <w:t xml:space="preserve">供应商（盖章）:</w:t>
      </w:r>
      <w:r>
        <w:rPr>
          <w:rFonts w:ascii="Times New Roman" w:hAnsi="Times New Roman" w:eastAsia="Times New Roman"/>
          <w:color w:val="000000"/>
          <w:highlight w:val="none"/>
          <w:u w:val="single"/>
        </w:rPr>
        <w:tab/>
      </w:r>
      <w:r/>
    </w:p>
    <w:p>
      <w:pPr>
        <w:pStyle w:val="725"/>
        <w:jc w:val="left"/>
        <w:spacing w:before="34" w:line="360" w:lineRule="auto"/>
        <w:shd w:val="clear" w:color="auto" w:fill="auto"/>
        <w:tabs>
          <w:tab w:val="left" w:pos="4717" w:leader="none"/>
        </w:tabs>
        <w:rPr>
          <w:rFonts w:ascii="Times New Roman" w:hAnsi="Times New Roman" w:eastAsia="Times New Roman"/>
          <w:color w:val="000000"/>
          <w:sz w:val="10"/>
          <w:szCs w:val="10"/>
          <w:highlight w:val="none"/>
        </w:rPr>
      </w:pPr>
      <w:r>
        <w:rPr>
          <w:color w:val="000000"/>
          <w:highlight w:val="none"/>
        </w:rPr>
        <w:t xml:space="preserve">授权代表（签字）：</w:t>
      </w:r>
      <w:r>
        <w:rPr>
          <w:rFonts w:ascii="Times New Roman" w:hAnsi="Times New Roman" w:eastAsia="Times New Roman"/>
          <w:color w:val="000000"/>
          <w:highlight w:val="none"/>
          <w:u w:val="single"/>
        </w:rPr>
        <w:tab/>
      </w:r>
      <w:r/>
    </w:p>
    <w:p>
      <w:pPr>
        <w:jc w:val="left"/>
        <w:spacing w:line="360" w:lineRule="auto"/>
        <w:shd w:val="clear" w:color="auto" w:fill="auto"/>
        <w:widowControl/>
        <w:rPr>
          <w:rFonts w:ascii="宋体" w:hAnsi="宋体" w:cs="宋体"/>
          <w:color w:val="000000"/>
          <w:szCs w:val="21"/>
          <w:highlight w:val="none"/>
        </w:rPr>
      </w:pPr>
      <w:r>
        <w:rPr>
          <w:rFonts w:ascii="宋体" w:hAnsi="宋体" w:cs="宋体"/>
          <w:color w:val="000000"/>
          <w:szCs w:val="21"/>
          <w:highlight w:val="none"/>
        </w:rPr>
        <w:t xml:space="preserve">日</w:t>
      </w:r>
      <w:r>
        <w:rPr>
          <w:rFonts w:ascii="宋体" w:hAnsi="宋体" w:cs="宋体"/>
          <w:color w:val="000000"/>
          <w:szCs w:val="21"/>
          <w:highlight w:val="none"/>
        </w:rPr>
        <w:tab/>
      </w:r>
      <w:r>
        <w:rPr>
          <w:rFonts w:ascii="宋体" w:hAnsi="宋体" w:cs="宋体"/>
          <w:color w:val="000000"/>
          <w:szCs w:val="21"/>
          <w:highlight w:val="none"/>
        </w:rPr>
        <w:t xml:space="preserve">期：</w:t>
      </w:r>
      <w:r>
        <w:rPr>
          <w:rFonts w:ascii="宋体" w:hAnsi="宋体" w:cs="宋体"/>
          <w:color w:val="000000"/>
          <w:szCs w:val="21"/>
          <w:highlight w:val="none"/>
        </w:rPr>
        <w:tab/>
      </w:r>
      <w:r>
        <w:rPr>
          <w:rFonts w:ascii="宋体" w:hAnsi="宋体" w:cs="宋体"/>
          <w:color w:val="000000"/>
          <w:szCs w:val="21"/>
          <w:highlight w:val="none"/>
        </w:rPr>
        <w:t xml:space="preserve">年</w:t>
      </w:r>
      <w:r>
        <w:rPr>
          <w:rFonts w:ascii="宋体" w:hAnsi="宋体" w:cs="宋体"/>
          <w:color w:val="000000"/>
          <w:szCs w:val="21"/>
          <w:highlight w:val="none"/>
        </w:rPr>
        <w:tab/>
      </w:r>
      <w:r>
        <w:rPr>
          <w:rFonts w:ascii="宋体" w:hAnsi="宋体" w:cs="宋体"/>
          <w:color w:val="000000"/>
          <w:szCs w:val="21"/>
          <w:highlight w:val="none"/>
        </w:rPr>
        <w:t xml:space="preserve">月</w:t>
      </w:r>
      <w:r>
        <w:rPr>
          <w:rFonts w:ascii="宋体" w:hAnsi="宋体" w:cs="宋体"/>
          <w:color w:val="000000"/>
          <w:szCs w:val="21"/>
          <w:highlight w:val="none"/>
        </w:rPr>
        <w:tab/>
      </w:r>
      <w:r>
        <w:rPr>
          <w:rFonts w:ascii="宋体" w:hAnsi="宋体" w:cs="宋体"/>
          <w:color w:val="000000"/>
          <w:szCs w:val="21"/>
          <w:highlight w:val="none"/>
        </w:rPr>
        <w:t xml:space="preserve">日</w:t>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pStyle w:val="725"/>
        <w:rPr>
          <w:rFonts w:ascii="宋体" w:hAnsi="宋体" w:cs="宋体"/>
          <w:color w:val="000000"/>
          <w:szCs w:val="21"/>
          <w:highlight w:val="none"/>
        </w:rPr>
      </w:pPr>
      <w:r>
        <w:rPr>
          <w:rFonts w:ascii="宋体" w:hAnsi="宋体" w:cs="宋体"/>
          <w:color w:val="000000"/>
          <w:szCs w:val="21"/>
          <w:highlight w:val="none"/>
        </w:rPr>
      </w:r>
      <w:r/>
    </w:p>
    <w:p>
      <w:pP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r>
      <w:r/>
    </w:p>
    <w:p>
      <w:pPr>
        <w:jc w:val="center"/>
        <w:shd w:val="clear" w:color="auto" w:fill="auto"/>
        <w:rPr>
          <w:rFonts w:hint="eastAsia" w:ascii="宋体" w:hAnsi="宋体" w:eastAsia="宋体" w:cs="宋体"/>
          <w:b/>
          <w:bCs/>
          <w:color w:val="000000"/>
          <w:sz w:val="32"/>
          <w:szCs w:val="32"/>
          <w:highlight w:val="none"/>
        </w:rPr>
        <w:outlineLvl w:val="0"/>
      </w:pPr>
      <w:r>
        <w:rPr>
          <w:rFonts w:hint="eastAsia" w:ascii="宋体" w:hAnsi="宋体" w:eastAsia="宋体" w:cs="宋体"/>
          <w:b/>
          <w:bCs/>
          <w:color w:val="000000"/>
          <w:sz w:val="32"/>
          <w:szCs w:val="32"/>
          <w:highlight w:val="none"/>
        </w:rPr>
        <w:t xml:space="preserve">八、其他（供应商自行添加）</w:t>
      </w:r>
      <w:r/>
    </w:p>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ourier New">
    <w:panose1 w:val="02070309020205020404"/>
  </w:font>
  <w:font w:name="Calibri">
    <w:panose1 w:val="020F0502020204030204"/>
  </w:font>
  <w:font w:name="楷体_GB2312">
    <w:panose1 w:val="020106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33</w:t>
    </w:r>
    <w:r>
      <w:fldChar w:fldCharType="end"/>
    </w:r>
    <w:r/>
  </w:p>
  <w:p>
    <w:pPr>
      <w:pStyle w:val="96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pPr>
    <w:r>
      <w:fldChar w:fldCharType="begin"/>
    </w:r>
    <w:r>
      <w:instrText xml:space="preserve">PAGE   \* MERGEFORMAT</w:instrText>
    </w:r>
    <w:r>
      <w:fldChar w:fldCharType="separate"/>
    </w:r>
    <w:r>
      <w:rPr>
        <w:lang w:val="zh-CN"/>
      </w:rPr>
      <w:t xml:space="preserve">52</w:t>
    </w:r>
    <w:r>
      <w:fldChar w:fldCharType="end"/>
    </w:r>
    <w:r/>
  </w:p>
  <w:p>
    <w:pPr>
      <w:pStyle w:val="9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both"/>
      <w:rPr>
        <w:szCs w:val="22"/>
      </w:rPr>
    </w:pPr>
    <w:r/>
    <w:bookmarkStart w:id="42" w:name="_Hlk69393955"/>
    <w:r/>
    <w:bookmarkStart w:id="43" w:name="_Hlk69393956"/>
    <w:r>
      <w:t xml:space="preserve">               </w:t>
    </w:r>
    <w:bookmarkEnd w:id="42"/>
    <w:r/>
    <w:bookmarkEnd w:id="43"/>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9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76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10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Body Text"/>
    <w:basedOn w:val="660"/>
    <w:uiPriority w:val="0"/>
    <w:qFormat/>
    <w:pPr>
      <w:spacing w:line="60" w:lineRule="auto"/>
    </w:pPr>
    <w:rPr>
      <w:rFonts w:ascii="仿宋_GB2312" w:eastAsia="仿宋_GB2312"/>
      <w:sz w:val="32"/>
    </w:rPr>
  </w:style>
  <w:style w:type="paragraph" w:styleId="675">
    <w:name w:val="Body Text Indent"/>
    <w:basedOn w:val="660"/>
    <w:next w:val="676"/>
    <w:uiPriority w:val="0"/>
    <w:qFormat/>
    <w:pPr>
      <w:ind w:firstLine="645"/>
    </w:pPr>
    <w:rPr>
      <w:rFonts w:ascii="楷体_GB2312" w:eastAsia="楷体_GB2312"/>
      <w:sz w:val="32"/>
      <w:szCs w:val="32"/>
    </w:rPr>
  </w:style>
  <w:style w:type="paragraph" w:styleId="676">
    <w:name w:val="envelope return"/>
    <w:basedOn w:val="660"/>
    <w:uiPriority w:val="0"/>
    <w:qFormat/>
    <w:rPr>
      <w:rFonts w:ascii="Arial" w:hAnsi="Arial" w:eastAsia="宋体" w:cs="宋体"/>
    </w:rPr>
  </w:style>
  <w:style w:type="paragraph" w:styleId="677">
    <w:name w:val="toc 5"/>
    <w:basedOn w:val="660"/>
    <w:next w:val="660"/>
    <w:uiPriority w:val="39"/>
    <w:unhideWhenUsed/>
    <w:qFormat/>
    <w:pPr>
      <w:ind w:left="1134" w:right="0" w:firstLine="0"/>
      <w:spacing w:after="57"/>
    </w:pPr>
  </w:style>
  <w:style w:type="paragraph" w:styleId="678">
    <w:name w:val="toc 3"/>
    <w:basedOn w:val="660"/>
    <w:next w:val="660"/>
    <w:uiPriority w:val="39"/>
    <w:unhideWhenUsed/>
    <w:qFormat/>
    <w:pPr>
      <w:ind w:left="567" w:right="0" w:firstLine="0"/>
      <w:spacing w:after="57"/>
    </w:pPr>
  </w:style>
  <w:style w:type="paragraph" w:styleId="679">
    <w:name w:val="toc 8"/>
    <w:basedOn w:val="660"/>
    <w:next w:val="660"/>
    <w:uiPriority w:val="39"/>
    <w:unhideWhenUsed/>
    <w:qFormat/>
    <w:pPr>
      <w:ind w:left="1984" w:right="0" w:firstLine="0"/>
      <w:spacing w:after="57"/>
    </w:pPr>
  </w:style>
  <w:style w:type="paragraph" w:styleId="680">
    <w:name w:val="endnote text"/>
    <w:basedOn w:val="660"/>
    <w:uiPriority w:val="99"/>
    <w:semiHidden/>
    <w:unhideWhenUsed/>
    <w:qFormat/>
    <w:pPr>
      <w:spacing w:after="0" w:line="240" w:lineRule="auto"/>
    </w:pPr>
    <w:rPr>
      <w:sz w:val="20"/>
    </w:rPr>
  </w:style>
  <w:style w:type="paragraph" w:styleId="681">
    <w:name w:val="Footer"/>
    <w:basedOn w:val="660"/>
    <w:uiPriority w:val="99"/>
    <w:unhideWhenUsed/>
    <w:qFormat/>
    <w:pPr>
      <w:spacing w:after="0" w:line="240" w:lineRule="auto"/>
      <w:tabs>
        <w:tab w:val="center" w:pos="7143" w:leader="none"/>
        <w:tab w:val="right" w:pos="14287" w:leader="none"/>
      </w:tabs>
    </w:pPr>
  </w:style>
  <w:style w:type="paragraph" w:styleId="682">
    <w:name w:val="Header"/>
    <w:basedOn w:val="660"/>
    <w:uiPriority w:val="99"/>
    <w:unhideWhenUsed/>
    <w:qFormat/>
    <w:pPr>
      <w:spacing w:after="0" w:line="240" w:lineRule="auto"/>
      <w:tabs>
        <w:tab w:val="center" w:pos="7143" w:leader="none"/>
        <w:tab w:val="right" w:pos="14287" w:leader="none"/>
      </w:tabs>
    </w:pPr>
  </w:style>
  <w:style w:type="paragraph" w:styleId="683">
    <w:name w:val="toc 1"/>
    <w:basedOn w:val="660"/>
    <w:next w:val="660"/>
    <w:uiPriority w:val="39"/>
    <w:unhideWhenUsed/>
    <w:qFormat/>
    <w:pPr>
      <w:ind w:left="0" w:right="0" w:firstLine="0"/>
      <w:spacing w:after="57"/>
    </w:pPr>
  </w:style>
  <w:style w:type="paragraph" w:styleId="684">
    <w:name w:val="toc 4"/>
    <w:basedOn w:val="660"/>
    <w:next w:val="660"/>
    <w:uiPriority w:val="39"/>
    <w:unhideWhenUsed/>
    <w:qFormat/>
    <w:pPr>
      <w:ind w:left="850" w:right="0" w:firstLine="0"/>
      <w:spacing w:after="57"/>
    </w:pPr>
  </w:style>
  <w:style w:type="paragraph" w:styleId="685">
    <w:name w:val="Subtitle"/>
    <w:basedOn w:val="660"/>
    <w:next w:val="660"/>
    <w:uiPriority w:val="11"/>
    <w:qFormat/>
    <w:pPr>
      <w:spacing w:before="200" w:after="200"/>
    </w:pPr>
    <w:rPr>
      <w:sz w:val="24"/>
      <w:szCs w:val="24"/>
    </w:rPr>
  </w:style>
  <w:style w:type="paragraph" w:styleId="686">
    <w:name w:val="footnote text"/>
    <w:basedOn w:val="660"/>
    <w:uiPriority w:val="99"/>
    <w:semiHidden/>
    <w:unhideWhenUsed/>
    <w:qFormat/>
    <w:pPr>
      <w:spacing w:after="40" w:line="240" w:lineRule="auto"/>
    </w:pPr>
    <w:rPr>
      <w:sz w:val="18"/>
    </w:rPr>
  </w:style>
  <w:style w:type="paragraph" w:styleId="687">
    <w:name w:val="toc 6"/>
    <w:basedOn w:val="660"/>
    <w:next w:val="660"/>
    <w:uiPriority w:val="39"/>
    <w:unhideWhenUsed/>
    <w:qFormat/>
    <w:pPr>
      <w:ind w:left="1417" w:right="0" w:firstLine="0"/>
      <w:spacing w:after="57"/>
    </w:pPr>
  </w:style>
  <w:style w:type="paragraph" w:styleId="688">
    <w:name w:val="table of figures"/>
    <w:basedOn w:val="660"/>
    <w:next w:val="660"/>
    <w:uiPriority w:val="99"/>
    <w:unhideWhenUsed/>
    <w:qFormat/>
    <w:pPr>
      <w:spacing w:after="0" w:afterAutospacing="0"/>
    </w:pPr>
  </w:style>
  <w:style w:type="paragraph" w:styleId="689">
    <w:name w:val="toc 2"/>
    <w:basedOn w:val="660"/>
    <w:next w:val="660"/>
    <w:uiPriority w:val="39"/>
    <w:unhideWhenUsed/>
    <w:qFormat/>
    <w:pPr>
      <w:ind w:left="283" w:right="0" w:firstLine="0"/>
      <w:spacing w:after="57"/>
    </w:pPr>
  </w:style>
  <w:style w:type="paragraph" w:styleId="690">
    <w:name w:val="toc 9"/>
    <w:basedOn w:val="660"/>
    <w:next w:val="660"/>
    <w:uiPriority w:val="39"/>
    <w:unhideWhenUsed/>
    <w:qFormat/>
    <w:pPr>
      <w:ind w:left="2268" w:right="0" w:firstLine="0"/>
      <w:spacing w:after="57"/>
    </w:pPr>
  </w:style>
  <w:style w:type="paragraph" w:styleId="691">
    <w:name w:val="Title"/>
    <w:basedOn w:val="660"/>
    <w:next w:val="660"/>
    <w:uiPriority w:val="10"/>
    <w:qFormat/>
    <w:pPr>
      <w:contextualSpacing/>
      <w:spacing w:before="300" w:after="200"/>
    </w:pPr>
    <w:rPr>
      <w:sz w:val="48"/>
      <w:szCs w:val="48"/>
    </w:rPr>
  </w:style>
  <w:style w:type="paragraph" w:styleId="692">
    <w:name w:val="Body Text First Indent 2"/>
    <w:basedOn w:val="675"/>
    <w:next w:val="660"/>
    <w:uiPriority w:val="0"/>
    <w:qFormat/>
    <w:pPr>
      <w:ind w:firstLine="420"/>
      <w:spacing w:line="360" w:lineRule="auto"/>
    </w:pPr>
    <w:rPr>
      <w:rFonts w:ascii="宋体" w:hAnsi="宋体" w:eastAsia="宋体"/>
      <w:sz w:val="21"/>
      <w:szCs w:val="20"/>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name w:val="List Paragraph"/>
    <w:basedOn w:val="660"/>
    <w:uiPriority w:val="34"/>
    <w:qFormat/>
    <w:pPr>
      <w:contextualSpacing/>
      <w:ind w:left="720"/>
    </w:pPr>
  </w:style>
  <w:style w:type="paragraph" w:styleId="698">
    <w:name w:val="No Spacing"/>
    <w:uiPriority w:val="1"/>
    <w:qFormat/>
    <w:pPr>
      <w:spacing w:before="0" w:after="0" w:line="240" w:lineRule="auto"/>
    </w:pPr>
    <w:rPr>
      <w:rFonts w:hint="default" w:ascii="Times New Roman" w:hAnsi="Times New Roman" w:eastAsia="宋体" w:cs="Times New Roman"/>
    </w:rPr>
  </w:style>
  <w:style w:type="paragraph" w:styleId="699">
    <w:name w:val="Quote"/>
    <w:basedOn w:val="660"/>
    <w:next w:val="660"/>
    <w:uiPriority w:val="29"/>
    <w:qFormat/>
    <w:pPr>
      <w:ind w:left="720" w:right="720"/>
    </w:pPr>
    <w:rPr>
      <w:i/>
    </w:rPr>
  </w:style>
  <w:style w:type="paragraph" w:styleId="700">
    <w:name w:val="Intense Quote"/>
    <w:basedOn w:val="660"/>
    <w:next w:val="6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01" w:customStyle="1">
    <w:name w:val="标题 111"/>
    <w:basedOn w:val="660"/>
    <w:next w:val="660"/>
    <w:link w:val="713"/>
    <w:uiPriority w:val="9"/>
    <w:qFormat/>
    <w:pPr>
      <w:keepLines/>
      <w:keepNext/>
      <w:spacing w:before="480" w:after="200"/>
      <w:outlineLvl w:val="0"/>
    </w:pPr>
    <w:rPr>
      <w:rFonts w:ascii="Arial" w:hAnsi="Arial" w:eastAsia="Arial" w:cs="Arial"/>
      <w:sz w:val="40"/>
      <w:szCs w:val="40"/>
    </w:rPr>
  </w:style>
  <w:style w:type="paragraph" w:styleId="702" w:customStyle="1">
    <w:name w:val="标题 211"/>
    <w:basedOn w:val="660"/>
    <w:next w:val="660"/>
    <w:link w:val="714"/>
    <w:uiPriority w:val="9"/>
    <w:qFormat/>
    <w:pPr>
      <w:keepLines/>
      <w:keepNext/>
      <w:spacing w:before="360" w:after="200"/>
      <w:outlineLvl w:val="1"/>
    </w:pPr>
    <w:rPr>
      <w:rFonts w:ascii="Arial" w:hAnsi="Arial" w:eastAsia="Arial" w:cs="Arial"/>
      <w:sz w:val="34"/>
    </w:rPr>
  </w:style>
  <w:style w:type="paragraph" w:styleId="703" w:customStyle="1">
    <w:name w:val="标题 312"/>
    <w:basedOn w:val="660"/>
    <w:next w:val="704"/>
    <w:link w:val="715"/>
    <w:uiPriority w:val="9"/>
    <w:qFormat/>
    <w:pPr>
      <w:keepLines/>
      <w:keepNext/>
      <w:spacing w:before="320" w:after="200"/>
      <w:outlineLvl w:val="2"/>
    </w:pPr>
    <w:rPr>
      <w:rFonts w:ascii="Arial" w:hAnsi="Arial" w:eastAsia="Arial" w:cs="Arial"/>
      <w:sz w:val="30"/>
      <w:szCs w:val="30"/>
    </w:rPr>
  </w:style>
  <w:style w:type="paragraph" w:styleId="704" w:customStyle="1">
    <w:name w:val="正文缩进11"/>
    <w:basedOn w:val="660"/>
    <w:uiPriority w:val="0"/>
    <w:qFormat/>
    <w:pPr>
      <w:ind w:firstLine="482"/>
      <w:spacing w:line="360" w:lineRule="atLeast"/>
    </w:pPr>
    <w:rPr>
      <w:sz w:val="24"/>
      <w:szCs w:val="20"/>
    </w:rPr>
  </w:style>
  <w:style w:type="paragraph" w:styleId="705" w:customStyle="1">
    <w:name w:val="标题 411"/>
    <w:basedOn w:val="660"/>
    <w:next w:val="660"/>
    <w:link w:val="716"/>
    <w:uiPriority w:val="9"/>
    <w:qFormat/>
    <w:pPr>
      <w:keepLines/>
      <w:keepNext/>
      <w:spacing w:before="320" w:after="200"/>
      <w:outlineLvl w:val="3"/>
    </w:pPr>
    <w:rPr>
      <w:rFonts w:ascii="Arial" w:hAnsi="Arial" w:eastAsia="Arial" w:cs="Arial"/>
      <w:b/>
      <w:bCs/>
      <w:sz w:val="26"/>
      <w:szCs w:val="26"/>
    </w:rPr>
  </w:style>
  <w:style w:type="paragraph" w:styleId="706" w:customStyle="1">
    <w:name w:val="标题 51"/>
    <w:basedOn w:val="660"/>
    <w:next w:val="660"/>
    <w:link w:val="717"/>
    <w:uiPriority w:val="9"/>
    <w:qFormat/>
    <w:pPr>
      <w:keepLines/>
      <w:keepNext/>
      <w:spacing w:before="320" w:after="200"/>
      <w:outlineLvl w:val="4"/>
    </w:pPr>
    <w:rPr>
      <w:rFonts w:ascii="Arial" w:hAnsi="Arial" w:eastAsia="Arial" w:cs="Arial"/>
      <w:b/>
      <w:bCs/>
      <w:sz w:val="24"/>
      <w:szCs w:val="24"/>
    </w:rPr>
  </w:style>
  <w:style w:type="paragraph" w:styleId="707" w:customStyle="1">
    <w:name w:val="标题 61"/>
    <w:basedOn w:val="660"/>
    <w:next w:val="660"/>
    <w:link w:val="718"/>
    <w:uiPriority w:val="9"/>
    <w:qFormat/>
    <w:pPr>
      <w:keepLines/>
      <w:keepNext/>
      <w:spacing w:before="320" w:after="200"/>
      <w:outlineLvl w:val="5"/>
    </w:pPr>
    <w:rPr>
      <w:rFonts w:ascii="Arial" w:hAnsi="Arial" w:eastAsia="Arial" w:cs="Arial"/>
      <w:b/>
      <w:bCs/>
      <w:sz w:val="22"/>
    </w:rPr>
  </w:style>
  <w:style w:type="paragraph" w:styleId="708" w:customStyle="1">
    <w:name w:val="标题 71"/>
    <w:basedOn w:val="660"/>
    <w:next w:val="660"/>
    <w:link w:val="719"/>
    <w:uiPriority w:val="9"/>
    <w:qFormat/>
    <w:pPr>
      <w:keepLines/>
      <w:keepNext/>
      <w:spacing w:before="320" w:after="200"/>
      <w:outlineLvl w:val="6"/>
    </w:pPr>
    <w:rPr>
      <w:rFonts w:ascii="Arial" w:hAnsi="Arial" w:eastAsia="Arial" w:cs="Arial"/>
      <w:b/>
      <w:bCs/>
      <w:i/>
      <w:iCs/>
      <w:sz w:val="22"/>
    </w:rPr>
  </w:style>
  <w:style w:type="paragraph" w:styleId="709" w:customStyle="1">
    <w:name w:val="标题 81"/>
    <w:basedOn w:val="660"/>
    <w:next w:val="660"/>
    <w:link w:val="720"/>
    <w:uiPriority w:val="9"/>
    <w:qFormat/>
    <w:pPr>
      <w:keepLines/>
      <w:keepNext/>
      <w:spacing w:before="320" w:after="200"/>
      <w:outlineLvl w:val="7"/>
    </w:pPr>
    <w:rPr>
      <w:rFonts w:ascii="Arial" w:hAnsi="Arial" w:eastAsia="Arial" w:cs="Arial"/>
      <w:i/>
      <w:iCs/>
      <w:sz w:val="22"/>
    </w:rPr>
  </w:style>
  <w:style w:type="paragraph" w:styleId="710" w:customStyle="1">
    <w:name w:val="标题 91"/>
    <w:basedOn w:val="660"/>
    <w:next w:val="660"/>
    <w:link w:val="721"/>
    <w:uiPriority w:val="9"/>
    <w:qFormat/>
    <w:pPr>
      <w:keepLines/>
      <w:keepNext/>
      <w:spacing w:before="320" w:after="200"/>
      <w:outlineLvl w:val="8"/>
    </w:pPr>
    <w:rPr>
      <w:rFonts w:ascii="Arial" w:hAnsi="Arial" w:eastAsia="Arial" w:cs="Arial"/>
      <w:i/>
      <w:iCs/>
      <w:szCs w:val="21"/>
    </w:rPr>
  </w:style>
  <w:style w:type="character" w:styleId="711" w:customStyle="1">
    <w:name w:val="默认段落字体11"/>
    <w:link w:val="660"/>
    <w:uiPriority w:val="1"/>
    <w:unhideWhenUsed/>
    <w:qFormat/>
  </w:style>
  <w:style w:type="table" w:styleId="712" w:customStyle="1">
    <w:name w:val="普通表格11"/>
    <w:uiPriority w:val="99"/>
    <w:unhideWhenUsed/>
    <w:qFormat/>
    <w:tblPr/>
  </w:style>
  <w:style w:type="character" w:styleId="713" w:customStyle="1">
    <w:name w:val="标题 1 字符"/>
    <w:link w:val="701"/>
    <w:uiPriority w:val="9"/>
    <w:qFormat/>
    <w:rPr>
      <w:rFonts w:ascii="Arial" w:hAnsi="Arial" w:eastAsia="Arial" w:cs="Arial"/>
      <w:sz w:val="40"/>
      <w:szCs w:val="40"/>
    </w:rPr>
  </w:style>
  <w:style w:type="character" w:styleId="714" w:customStyle="1">
    <w:name w:val="标题 2 字符"/>
    <w:link w:val="702"/>
    <w:uiPriority w:val="9"/>
    <w:qFormat/>
    <w:rPr>
      <w:rFonts w:ascii="Arial" w:hAnsi="Arial" w:eastAsia="Arial" w:cs="Arial"/>
      <w:sz w:val="34"/>
    </w:rPr>
  </w:style>
  <w:style w:type="character" w:styleId="715" w:customStyle="1">
    <w:name w:val="标题 3 字符"/>
    <w:link w:val="703"/>
    <w:uiPriority w:val="9"/>
    <w:qFormat/>
    <w:rPr>
      <w:rFonts w:ascii="Arial" w:hAnsi="Arial" w:eastAsia="Arial" w:cs="Arial"/>
      <w:sz w:val="30"/>
      <w:szCs w:val="30"/>
    </w:rPr>
  </w:style>
  <w:style w:type="character" w:styleId="716" w:customStyle="1">
    <w:name w:val="标题 4 字符"/>
    <w:link w:val="705"/>
    <w:uiPriority w:val="9"/>
    <w:qFormat/>
    <w:rPr>
      <w:rFonts w:ascii="Arial" w:hAnsi="Arial" w:eastAsia="Arial" w:cs="Arial"/>
      <w:b/>
      <w:bCs/>
      <w:sz w:val="26"/>
      <w:szCs w:val="26"/>
    </w:rPr>
  </w:style>
  <w:style w:type="character" w:styleId="717" w:customStyle="1">
    <w:name w:val="标题 5 字符"/>
    <w:link w:val="706"/>
    <w:uiPriority w:val="9"/>
    <w:qFormat/>
    <w:rPr>
      <w:rFonts w:ascii="Arial" w:hAnsi="Arial" w:eastAsia="Arial" w:cs="Arial"/>
      <w:b/>
      <w:bCs/>
      <w:sz w:val="24"/>
      <w:szCs w:val="24"/>
    </w:rPr>
  </w:style>
  <w:style w:type="character" w:styleId="718" w:customStyle="1">
    <w:name w:val="标题 6 字符"/>
    <w:link w:val="707"/>
    <w:uiPriority w:val="9"/>
    <w:qFormat/>
    <w:rPr>
      <w:rFonts w:ascii="Arial" w:hAnsi="Arial" w:eastAsia="Arial" w:cs="Arial"/>
      <w:b/>
      <w:bCs/>
      <w:sz w:val="22"/>
      <w:szCs w:val="22"/>
    </w:rPr>
  </w:style>
  <w:style w:type="character" w:styleId="719" w:customStyle="1">
    <w:name w:val="标题 7 字符"/>
    <w:link w:val="708"/>
    <w:uiPriority w:val="9"/>
    <w:qFormat/>
    <w:rPr>
      <w:rFonts w:ascii="Arial" w:hAnsi="Arial" w:eastAsia="Arial" w:cs="Arial"/>
      <w:b/>
      <w:bCs/>
      <w:i/>
      <w:iCs/>
      <w:sz w:val="22"/>
      <w:szCs w:val="22"/>
    </w:rPr>
  </w:style>
  <w:style w:type="character" w:styleId="720" w:customStyle="1">
    <w:name w:val="标题 8 字符"/>
    <w:link w:val="709"/>
    <w:uiPriority w:val="9"/>
    <w:qFormat/>
    <w:rPr>
      <w:rFonts w:ascii="Arial" w:hAnsi="Arial" w:eastAsia="Arial" w:cs="Arial"/>
      <w:i/>
      <w:iCs/>
      <w:sz w:val="22"/>
      <w:szCs w:val="22"/>
    </w:rPr>
  </w:style>
  <w:style w:type="character" w:styleId="721" w:customStyle="1">
    <w:name w:val="标题 9 字符"/>
    <w:link w:val="710"/>
    <w:uiPriority w:val="9"/>
    <w:qFormat/>
    <w:rPr>
      <w:rFonts w:ascii="Arial" w:hAnsi="Arial" w:eastAsia="Arial" w:cs="Arial"/>
      <w:i/>
      <w:iCs/>
      <w:sz w:val="21"/>
      <w:szCs w:val="21"/>
    </w:rPr>
  </w:style>
  <w:style w:type="paragraph" w:styleId="722" w:customStyle="1">
    <w:name w:val="目录 71"/>
    <w:basedOn w:val="660"/>
    <w:next w:val="660"/>
    <w:uiPriority w:val="39"/>
    <w:unhideWhenUsed/>
    <w:qFormat/>
    <w:pPr>
      <w:ind w:left="1701"/>
      <w:spacing w:after="57"/>
    </w:pPr>
  </w:style>
  <w:style w:type="paragraph" w:styleId="723" w:customStyle="1">
    <w:name w:val="题注1"/>
    <w:basedOn w:val="660"/>
    <w:next w:val="660"/>
    <w:uiPriority w:val="35"/>
    <w:qFormat/>
    <w:pPr>
      <w:spacing w:line="276" w:lineRule="auto"/>
    </w:pPr>
    <w:rPr>
      <w:b/>
      <w:bCs/>
      <w:color w:val="4f81bd"/>
      <w:sz w:val="18"/>
      <w:szCs w:val="18"/>
    </w:rPr>
  </w:style>
  <w:style w:type="paragraph" w:styleId="724" w:customStyle="1">
    <w:name w:val="批注文字11"/>
    <w:basedOn w:val="660"/>
    <w:uiPriority w:val="99"/>
    <w:unhideWhenUsed/>
    <w:qFormat/>
    <w:pPr>
      <w:jc w:val="left"/>
    </w:pPr>
  </w:style>
  <w:style w:type="paragraph" w:styleId="725" w:customStyle="1">
    <w:name w:val="正文文本12"/>
    <w:basedOn w:val="660"/>
    <w:uiPriority w:val="0"/>
    <w:qFormat/>
    <w:rPr>
      <w:rFonts w:ascii="楷体_GB2312" w:hAnsi="Arial" w:eastAsia="楷体_GB2312"/>
      <w:sz w:val="28"/>
      <w:szCs w:val="28"/>
    </w:rPr>
  </w:style>
  <w:style w:type="paragraph" w:styleId="726" w:customStyle="1">
    <w:name w:val="正文文本缩进11"/>
    <w:basedOn w:val="660"/>
    <w:next w:val="727"/>
    <w:uiPriority w:val="99"/>
    <w:unhideWhenUsed/>
    <w:qFormat/>
    <w:pPr>
      <w:ind w:left="420"/>
      <w:spacing w:after="120"/>
    </w:pPr>
  </w:style>
  <w:style w:type="paragraph" w:styleId="727" w:customStyle="1">
    <w:name w:val="寄信人地址11"/>
    <w:basedOn w:val="660"/>
    <w:uiPriority w:val="99"/>
    <w:unhideWhenUsed/>
    <w:qFormat/>
    <w:rPr>
      <w:rFonts w:ascii="Arial" w:hAnsi="Arial"/>
    </w:rPr>
  </w:style>
  <w:style w:type="paragraph" w:styleId="728" w:customStyle="1">
    <w:name w:val="索引 41"/>
    <w:basedOn w:val="660"/>
    <w:next w:val="660"/>
    <w:uiPriority w:val="0"/>
    <w:qFormat/>
    <w:pPr>
      <w:ind w:left="600"/>
    </w:pPr>
    <w:rPr>
      <w:rFonts w:ascii="Calibri" w:hAnsi="Calibri" w:eastAsia="Times New Roman"/>
      <w:sz w:val="24"/>
    </w:rPr>
  </w:style>
  <w:style w:type="paragraph" w:styleId="729" w:customStyle="1">
    <w:name w:val="目录 51"/>
    <w:basedOn w:val="660"/>
    <w:next w:val="660"/>
    <w:uiPriority w:val="39"/>
    <w:unhideWhenUsed/>
    <w:qFormat/>
    <w:pPr>
      <w:ind w:left="1134"/>
      <w:spacing w:after="57"/>
    </w:pPr>
  </w:style>
  <w:style w:type="paragraph" w:styleId="730" w:customStyle="1">
    <w:name w:val="目录 31"/>
    <w:basedOn w:val="660"/>
    <w:next w:val="660"/>
    <w:uiPriority w:val="39"/>
    <w:unhideWhenUsed/>
    <w:qFormat/>
    <w:pPr>
      <w:ind w:left="567"/>
      <w:spacing w:after="57"/>
    </w:pPr>
  </w:style>
  <w:style w:type="paragraph" w:styleId="731" w:customStyle="1">
    <w:name w:val="纯文本11"/>
    <w:basedOn w:val="660"/>
    <w:uiPriority w:val="0"/>
    <w:qFormat/>
    <w:rPr>
      <w:rFonts w:ascii="宋体" w:hAnsi="Courier New"/>
      <w:sz w:val="20"/>
      <w:szCs w:val="21"/>
    </w:rPr>
  </w:style>
  <w:style w:type="paragraph" w:styleId="732" w:customStyle="1">
    <w:name w:val="目录 81"/>
    <w:basedOn w:val="660"/>
    <w:next w:val="660"/>
    <w:uiPriority w:val="39"/>
    <w:unhideWhenUsed/>
    <w:qFormat/>
    <w:pPr>
      <w:ind w:left="1984"/>
      <w:spacing w:after="57"/>
    </w:pPr>
  </w:style>
  <w:style w:type="paragraph" w:styleId="733" w:customStyle="1">
    <w:name w:val="正文文本缩进 21"/>
    <w:basedOn w:val="660"/>
    <w:uiPriority w:val="99"/>
    <w:qFormat/>
    <w:pPr>
      <w:ind w:firstLine="562"/>
      <w:spacing w:line="480" w:lineRule="exact"/>
    </w:pPr>
    <w:rPr>
      <w:rFonts w:ascii="楷体_GB2312" w:eastAsia="楷体_GB2312"/>
      <w:b/>
      <w:bCs/>
      <w:sz w:val="28"/>
      <w:szCs w:val="24"/>
    </w:rPr>
  </w:style>
  <w:style w:type="paragraph" w:styleId="734" w:customStyle="1">
    <w:name w:val="尾注文本1"/>
    <w:basedOn w:val="660"/>
    <w:link w:val="735"/>
    <w:uiPriority w:val="99"/>
    <w:unhideWhenUsed/>
    <w:qFormat/>
    <w:rPr>
      <w:sz w:val="20"/>
    </w:rPr>
  </w:style>
  <w:style w:type="character" w:styleId="735" w:customStyle="1">
    <w:name w:val="尾注文本 字符"/>
    <w:link w:val="734"/>
    <w:uiPriority w:val="99"/>
    <w:qFormat/>
    <w:rPr>
      <w:sz w:val="20"/>
    </w:rPr>
  </w:style>
  <w:style w:type="paragraph" w:styleId="736" w:customStyle="1">
    <w:name w:val="批注框文本11"/>
    <w:basedOn w:val="660"/>
    <w:link w:val="737"/>
    <w:uiPriority w:val="99"/>
    <w:unhideWhenUsed/>
    <w:qFormat/>
    <w:rPr>
      <w:sz w:val="18"/>
      <w:szCs w:val="18"/>
    </w:rPr>
  </w:style>
  <w:style w:type="character" w:styleId="737" w:customStyle="1">
    <w:name w:val="批注框文本 字符"/>
    <w:link w:val="736"/>
    <w:uiPriority w:val="99"/>
    <w:semiHidden/>
    <w:qFormat/>
    <w:rPr>
      <w:sz w:val="18"/>
      <w:szCs w:val="18"/>
    </w:rPr>
  </w:style>
  <w:style w:type="paragraph" w:styleId="738" w:customStyle="1">
    <w:name w:val="页脚11"/>
    <w:basedOn w:val="660"/>
    <w:link w:val="739"/>
    <w:uiPriority w:val="99"/>
    <w:unhideWhenUsed/>
    <w:qFormat/>
    <w:pPr>
      <w:tabs>
        <w:tab w:val="center" w:pos="7143" w:leader="none"/>
        <w:tab w:val="right" w:pos="14287" w:leader="none"/>
      </w:tabs>
    </w:pPr>
  </w:style>
  <w:style w:type="character" w:styleId="739" w:customStyle="1">
    <w:name w:val="页脚 字符"/>
    <w:link w:val="738"/>
    <w:uiPriority w:val="99"/>
    <w:qFormat/>
  </w:style>
  <w:style w:type="paragraph" w:styleId="740" w:customStyle="1">
    <w:name w:val="页眉11"/>
    <w:basedOn w:val="660"/>
    <w:link w:val="741"/>
    <w:uiPriority w:val="99"/>
    <w:unhideWhenUsed/>
    <w:qFormat/>
    <w:pPr>
      <w:tabs>
        <w:tab w:val="center" w:pos="7143" w:leader="none"/>
        <w:tab w:val="right" w:pos="14287" w:leader="none"/>
      </w:tabs>
    </w:pPr>
  </w:style>
  <w:style w:type="character" w:styleId="741" w:customStyle="1">
    <w:name w:val="页眉 字符"/>
    <w:link w:val="740"/>
    <w:uiPriority w:val="99"/>
    <w:qFormat/>
  </w:style>
  <w:style w:type="paragraph" w:styleId="742" w:customStyle="1">
    <w:name w:val="目录 111"/>
    <w:basedOn w:val="660"/>
    <w:next w:val="660"/>
    <w:uiPriority w:val="39"/>
    <w:unhideWhenUsed/>
    <w:qFormat/>
    <w:pPr>
      <w:spacing w:after="57"/>
    </w:pPr>
  </w:style>
  <w:style w:type="paragraph" w:styleId="743" w:customStyle="1">
    <w:name w:val="目录 41"/>
    <w:basedOn w:val="660"/>
    <w:next w:val="660"/>
    <w:uiPriority w:val="39"/>
    <w:unhideWhenUsed/>
    <w:qFormat/>
    <w:pPr>
      <w:ind w:left="850"/>
      <w:spacing w:after="57"/>
    </w:pPr>
  </w:style>
  <w:style w:type="paragraph" w:styleId="744" w:customStyle="1">
    <w:name w:val="副标题1"/>
    <w:basedOn w:val="660"/>
    <w:next w:val="660"/>
    <w:link w:val="745"/>
    <w:uiPriority w:val="11"/>
    <w:qFormat/>
    <w:pPr>
      <w:spacing w:before="200" w:after="200"/>
    </w:pPr>
    <w:rPr>
      <w:sz w:val="24"/>
      <w:szCs w:val="24"/>
    </w:rPr>
  </w:style>
  <w:style w:type="character" w:styleId="745" w:customStyle="1">
    <w:name w:val="副标题 字符"/>
    <w:link w:val="744"/>
    <w:uiPriority w:val="11"/>
    <w:qFormat/>
    <w:rPr>
      <w:sz w:val="24"/>
      <w:szCs w:val="24"/>
    </w:rPr>
  </w:style>
  <w:style w:type="paragraph" w:styleId="746" w:customStyle="1">
    <w:name w:val="脚注文本1"/>
    <w:basedOn w:val="660"/>
    <w:link w:val="747"/>
    <w:uiPriority w:val="0"/>
    <w:unhideWhenUsed/>
    <w:qFormat/>
    <w:pPr>
      <w:spacing w:after="40"/>
    </w:pPr>
    <w:rPr>
      <w:sz w:val="18"/>
    </w:rPr>
  </w:style>
  <w:style w:type="character" w:styleId="747" w:customStyle="1">
    <w:name w:val="脚注文本 字符"/>
    <w:link w:val="746"/>
    <w:uiPriority w:val="0"/>
    <w:qFormat/>
    <w:rPr>
      <w:sz w:val="18"/>
    </w:rPr>
  </w:style>
  <w:style w:type="paragraph" w:styleId="748" w:customStyle="1">
    <w:name w:val="目录 61"/>
    <w:basedOn w:val="660"/>
    <w:next w:val="660"/>
    <w:uiPriority w:val="39"/>
    <w:unhideWhenUsed/>
    <w:qFormat/>
    <w:pPr>
      <w:ind w:left="1417"/>
      <w:spacing w:after="57"/>
    </w:pPr>
  </w:style>
  <w:style w:type="paragraph" w:styleId="749" w:customStyle="1">
    <w:name w:val="图表目录1"/>
    <w:basedOn w:val="660"/>
    <w:next w:val="660"/>
    <w:uiPriority w:val="99"/>
    <w:unhideWhenUsed/>
    <w:qFormat/>
  </w:style>
  <w:style w:type="paragraph" w:styleId="750" w:customStyle="1">
    <w:name w:val="目录 211"/>
    <w:basedOn w:val="660"/>
    <w:next w:val="660"/>
    <w:uiPriority w:val="39"/>
    <w:unhideWhenUsed/>
    <w:qFormat/>
    <w:pPr>
      <w:ind w:left="283"/>
      <w:spacing w:after="57"/>
    </w:pPr>
  </w:style>
  <w:style w:type="paragraph" w:styleId="751" w:customStyle="1">
    <w:name w:val="目录 91"/>
    <w:basedOn w:val="660"/>
    <w:next w:val="660"/>
    <w:uiPriority w:val="39"/>
    <w:unhideWhenUsed/>
    <w:qFormat/>
    <w:pPr>
      <w:ind w:left="2268"/>
      <w:spacing w:after="57"/>
    </w:pPr>
  </w:style>
  <w:style w:type="paragraph" w:styleId="752" w:customStyle="1">
    <w:name w:val="正文文本 211"/>
    <w:basedOn w:val="660"/>
    <w:uiPriority w:val="0"/>
    <w:qFormat/>
    <w:pPr>
      <w:spacing w:after="120" w:line="480" w:lineRule="auto"/>
    </w:pPr>
  </w:style>
  <w:style w:type="paragraph" w:styleId="753" w:customStyle="1">
    <w:name w:val="信息标题1"/>
    <w:basedOn w:val="66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54" w:customStyle="1">
    <w:name w:val="普通(网站)11"/>
    <w:basedOn w:val="660"/>
    <w:uiPriority w:val="0"/>
    <w:qFormat/>
    <w:pPr>
      <w:jc w:val="left"/>
      <w:spacing w:before="100" w:beforeAutospacing="1" w:after="100" w:afterAutospacing="1"/>
      <w:widowControl/>
    </w:pPr>
    <w:rPr>
      <w:rFonts w:ascii="Verdana" w:hAnsi="Verdana" w:eastAsia="宋体" w:cs="Verdana"/>
      <w:sz w:val="24"/>
      <w:szCs w:val="24"/>
    </w:rPr>
  </w:style>
  <w:style w:type="paragraph" w:styleId="755" w:customStyle="1">
    <w:name w:val="标题1"/>
    <w:basedOn w:val="660"/>
    <w:next w:val="660"/>
    <w:link w:val="756"/>
    <w:uiPriority w:val="10"/>
    <w:qFormat/>
    <w:pPr>
      <w:contextualSpacing/>
      <w:spacing w:before="300" w:after="200"/>
    </w:pPr>
    <w:rPr>
      <w:sz w:val="48"/>
      <w:szCs w:val="48"/>
    </w:rPr>
  </w:style>
  <w:style w:type="character" w:styleId="756" w:customStyle="1">
    <w:name w:val="标题 字符"/>
    <w:link w:val="755"/>
    <w:uiPriority w:val="10"/>
    <w:qFormat/>
    <w:rPr>
      <w:sz w:val="48"/>
      <w:szCs w:val="48"/>
    </w:rPr>
  </w:style>
  <w:style w:type="paragraph" w:styleId="757" w:customStyle="1">
    <w:name w:val="正文首行缩进11"/>
    <w:basedOn w:val="725"/>
    <w:uiPriority w:val="0"/>
    <w:qFormat/>
    <w:pPr>
      <w:ind w:firstLine="420"/>
    </w:pPr>
  </w:style>
  <w:style w:type="paragraph" w:styleId="758" w:customStyle="1">
    <w:name w:val="正文首行缩进 211"/>
    <w:basedOn w:val="726"/>
    <w:next w:val="660"/>
    <w:uiPriority w:val="99"/>
    <w:unhideWhenUsed/>
    <w:qFormat/>
    <w:pPr>
      <w:ind w:firstLine="420"/>
    </w:pPr>
  </w:style>
  <w:style w:type="table" w:styleId="759" w:customStyle="1">
    <w:name w:val="网格型1"/>
    <w:uiPriority w:val="59"/>
    <w:qFormat/>
    <w:rPr>
      <w:lang w:val="en-US" w:eastAsia="zh-CN" w:bidi="ar-SA"/>
    </w:rPr>
    <w:tblPr/>
  </w:style>
  <w:style w:type="character" w:styleId="760" w:customStyle="1">
    <w:name w:val="尾注引用1"/>
    <w:link w:val="660"/>
    <w:uiPriority w:val="99"/>
    <w:unhideWhenUsed/>
    <w:qFormat/>
    <w:rPr>
      <w:vertAlign w:val="superscript"/>
    </w:rPr>
  </w:style>
  <w:style w:type="character" w:styleId="761" w:customStyle="1">
    <w:name w:val="超链接1"/>
    <w:link w:val="660"/>
    <w:uiPriority w:val="99"/>
    <w:unhideWhenUsed/>
    <w:qFormat/>
    <w:rPr>
      <w:color w:val="0000ff"/>
      <w:u w:val="single"/>
    </w:rPr>
  </w:style>
  <w:style w:type="character" w:styleId="762" w:customStyle="1">
    <w:name w:val="脚注引用1"/>
    <w:link w:val="660"/>
    <w:uiPriority w:val="0"/>
    <w:unhideWhenUsed/>
    <w:qFormat/>
    <w:rPr>
      <w:vertAlign w:val="superscript"/>
    </w:rPr>
  </w:style>
  <w:style w:type="paragraph" w:styleId="763" w:customStyle="1">
    <w:name w:val="标题 311"/>
    <w:basedOn w:val="660"/>
    <w:next w:val="660"/>
    <w:uiPriority w:val="0"/>
    <w:qFormat/>
    <w:pPr>
      <w:keepLines/>
      <w:keepNext/>
      <w:spacing w:before="260" w:after="260" w:line="416" w:lineRule="auto"/>
      <w:outlineLvl w:val="2"/>
    </w:pPr>
    <w:rPr>
      <w:b/>
      <w:sz w:val="32"/>
      <w:szCs w:val="20"/>
    </w:rPr>
  </w:style>
  <w:style w:type="paragraph" w:styleId="764" w:customStyle="1">
    <w:name w:val="TOC Heading"/>
    <w:uiPriority w:val="39"/>
    <w:unhideWhenUsed/>
    <w:qFormat/>
    <w:rPr>
      <w:rFonts w:hint="default" w:ascii="Times New Roman" w:hAnsi="Times New Roman" w:eastAsia="宋体" w:cs="Times New Roman"/>
      <w:lang w:val="en-US" w:eastAsia="zh-CN" w:bidi="ar-SA"/>
    </w:rPr>
  </w:style>
  <w:style w:type="paragraph" w:styleId="765" w:customStyle="1">
    <w:name w:val="文本块1"/>
    <w:basedOn w:val="660"/>
    <w:uiPriority w:val="99"/>
    <w:unhideWhenUsed/>
    <w:qFormat/>
    <w:pPr>
      <w:ind w:left="1440" w:right="1440"/>
      <w:spacing w:after="120"/>
    </w:pPr>
  </w:style>
  <w:style w:type="paragraph" w:styleId="766" w:customStyle="1">
    <w:name w:val="ListBullet21"/>
    <w:basedOn w:val="660"/>
    <w:uiPriority w:val="0"/>
    <w:qFormat/>
    <w:pPr>
      <w:numPr>
        <w:ilvl w:val="0"/>
        <w:numId w:val="1"/>
      </w:numPr>
    </w:pPr>
  </w:style>
  <w:style w:type="paragraph" w:styleId="767" w:customStyle="1">
    <w:name w:val="正文（缩进）"/>
    <w:basedOn w:val="660"/>
    <w:next w:val="768"/>
    <w:uiPriority w:val="0"/>
    <w:qFormat/>
    <w:pPr>
      <w:ind w:firstLine="480"/>
    </w:pPr>
  </w:style>
  <w:style w:type="paragraph" w:styleId="768" w:customStyle="1">
    <w:name w:val="Char Char Char Char Char Char Char Char Char"/>
    <w:basedOn w:val="660"/>
    <w:next w:val="769"/>
    <w:uiPriority w:val="99"/>
    <w:qFormat/>
    <w:pPr>
      <w:ind w:left="360" w:firstLine="5784"/>
    </w:pPr>
  </w:style>
  <w:style w:type="paragraph" w:styleId="769" w:customStyle="1">
    <w:name w:val="正文文本 21"/>
    <w:basedOn w:val="660"/>
    <w:next w:val="770"/>
    <w:uiPriority w:val="99"/>
    <w:qFormat/>
    <w:pPr>
      <w:ind w:left="720" w:firstLine="5680"/>
      <w:widowControl/>
    </w:pPr>
  </w:style>
  <w:style w:type="paragraph" w:styleId="770" w:customStyle="1">
    <w:name w:val="默认段落字体 Para Char Char Char Char Char Char Char"/>
    <w:basedOn w:val="660"/>
    <w:next w:val="771"/>
    <w:uiPriority w:val="99"/>
    <w:qFormat/>
    <w:pPr>
      <w:ind w:firstLine="200"/>
    </w:pPr>
    <w:rPr>
      <w:rFonts w:cs="Arial"/>
    </w:rPr>
  </w:style>
  <w:style w:type="paragraph" w:styleId="771" w:customStyle="1">
    <w:name w:val="样式 首行缩进:  2 字符"/>
    <w:basedOn w:val="660"/>
    <w:next w:val="772"/>
    <w:uiPriority w:val="99"/>
    <w:qFormat/>
    <w:pPr>
      <w:ind w:left="480" w:firstLine="5856"/>
      <w:spacing w:line="360" w:lineRule="auto"/>
    </w:pPr>
  </w:style>
  <w:style w:type="paragraph" w:styleId="772" w:customStyle="1">
    <w:name w:val="样式 段后: 0.25 行"/>
    <w:basedOn w:val="660"/>
    <w:next w:val="773"/>
    <w:uiPriority w:val="99"/>
    <w:qFormat/>
    <w:pPr>
      <w:ind w:left="420" w:firstLine="5796"/>
      <w:spacing w:line="300" w:lineRule="auto"/>
      <w:widowControl/>
    </w:pPr>
  </w:style>
  <w:style w:type="paragraph" w:styleId="773" w:customStyle="1">
    <w:name w:val="正文 New New New New New New New New New New New New New New"/>
    <w:next w:val="751"/>
    <w:uiPriority w:val="99"/>
    <w:qFormat/>
    <w:pPr>
      <w:ind w:firstLine="2048"/>
      <w:jc w:val="both"/>
      <w:widowControl w:val="off"/>
    </w:pPr>
    <w:rPr>
      <w:rFonts w:hint="default" w:ascii="Calibri" w:hAnsi="Calibri" w:eastAsia="宋体" w:cs="Times New Roman"/>
      <w:lang w:val="en-US" w:eastAsia="zh-CN" w:bidi="ar-SA"/>
    </w:rPr>
  </w:style>
  <w:style w:type="character" w:styleId="774" w:customStyle="1">
    <w:name w:val="Heading 1 Char"/>
    <w:link w:val="660"/>
    <w:uiPriority w:val="9"/>
    <w:qFormat/>
    <w:rPr>
      <w:rFonts w:ascii="Arial" w:hAnsi="Arial" w:eastAsia="Arial" w:cs="Arial"/>
      <w:sz w:val="40"/>
      <w:szCs w:val="40"/>
    </w:rPr>
  </w:style>
  <w:style w:type="character" w:styleId="775" w:customStyle="1">
    <w:name w:val="Heading 2 Char"/>
    <w:link w:val="660"/>
    <w:uiPriority w:val="9"/>
    <w:qFormat/>
    <w:rPr>
      <w:rFonts w:ascii="Arial" w:hAnsi="Arial" w:eastAsia="Arial" w:cs="Arial"/>
      <w:sz w:val="34"/>
    </w:rPr>
  </w:style>
  <w:style w:type="character" w:styleId="776" w:customStyle="1">
    <w:name w:val="Heading 3 Char"/>
    <w:link w:val="660"/>
    <w:uiPriority w:val="9"/>
    <w:qFormat/>
    <w:rPr>
      <w:rFonts w:ascii="Arial" w:hAnsi="Arial" w:eastAsia="Arial" w:cs="Arial"/>
      <w:sz w:val="30"/>
      <w:szCs w:val="30"/>
    </w:rPr>
  </w:style>
  <w:style w:type="character" w:styleId="777" w:customStyle="1">
    <w:name w:val="Heading 4 Char"/>
    <w:link w:val="660"/>
    <w:uiPriority w:val="9"/>
    <w:qFormat/>
    <w:rPr>
      <w:rFonts w:ascii="Arial" w:hAnsi="Arial" w:eastAsia="Arial" w:cs="Arial"/>
      <w:b/>
      <w:bCs/>
      <w:sz w:val="26"/>
      <w:szCs w:val="26"/>
    </w:rPr>
  </w:style>
  <w:style w:type="character" w:styleId="778" w:customStyle="1">
    <w:name w:val="Heading 5 Char"/>
    <w:link w:val="660"/>
    <w:uiPriority w:val="9"/>
    <w:qFormat/>
    <w:rPr>
      <w:rFonts w:ascii="Arial" w:hAnsi="Arial" w:eastAsia="Arial" w:cs="Arial"/>
      <w:b/>
      <w:bCs/>
      <w:sz w:val="24"/>
      <w:szCs w:val="24"/>
    </w:rPr>
  </w:style>
  <w:style w:type="character" w:styleId="779" w:customStyle="1">
    <w:name w:val="Heading 6 Char"/>
    <w:link w:val="660"/>
    <w:uiPriority w:val="9"/>
    <w:qFormat/>
    <w:rPr>
      <w:rFonts w:ascii="Arial" w:hAnsi="Arial" w:eastAsia="Arial" w:cs="Arial"/>
      <w:b/>
      <w:bCs/>
      <w:sz w:val="22"/>
      <w:szCs w:val="22"/>
    </w:rPr>
  </w:style>
  <w:style w:type="character" w:styleId="780" w:customStyle="1">
    <w:name w:val="Heading 7 Char"/>
    <w:link w:val="660"/>
    <w:uiPriority w:val="9"/>
    <w:qFormat/>
    <w:rPr>
      <w:rFonts w:ascii="Arial" w:hAnsi="Arial" w:eastAsia="Arial" w:cs="Arial"/>
      <w:b/>
      <w:bCs/>
      <w:i/>
      <w:iCs/>
      <w:sz w:val="22"/>
      <w:szCs w:val="22"/>
    </w:rPr>
  </w:style>
  <w:style w:type="character" w:styleId="781" w:customStyle="1">
    <w:name w:val="Heading 8 Char"/>
    <w:link w:val="660"/>
    <w:uiPriority w:val="9"/>
    <w:qFormat/>
    <w:rPr>
      <w:rFonts w:ascii="Arial" w:hAnsi="Arial" w:eastAsia="Arial" w:cs="Arial"/>
      <w:i/>
      <w:iCs/>
      <w:sz w:val="22"/>
      <w:szCs w:val="22"/>
    </w:rPr>
  </w:style>
  <w:style w:type="character" w:styleId="782" w:customStyle="1">
    <w:name w:val="Heading 9 Char"/>
    <w:link w:val="660"/>
    <w:uiPriority w:val="9"/>
    <w:qFormat/>
    <w:rPr>
      <w:rFonts w:ascii="Arial" w:hAnsi="Arial" w:eastAsia="Arial" w:cs="Arial"/>
      <w:i/>
      <w:iCs/>
      <w:sz w:val="21"/>
      <w:szCs w:val="21"/>
    </w:rPr>
  </w:style>
  <w:style w:type="character" w:styleId="783" w:customStyle="1">
    <w:name w:val="Title Char"/>
    <w:link w:val="660"/>
    <w:uiPriority w:val="10"/>
    <w:qFormat/>
    <w:rPr>
      <w:sz w:val="48"/>
      <w:szCs w:val="48"/>
    </w:rPr>
  </w:style>
  <w:style w:type="character" w:styleId="784" w:customStyle="1">
    <w:name w:val="Subtitle Char"/>
    <w:link w:val="660"/>
    <w:uiPriority w:val="11"/>
    <w:qFormat/>
    <w:rPr>
      <w:sz w:val="24"/>
      <w:szCs w:val="24"/>
    </w:rPr>
  </w:style>
  <w:style w:type="character" w:styleId="785" w:customStyle="1">
    <w:name w:val="Quote Char"/>
    <w:link w:val="660"/>
    <w:uiPriority w:val="29"/>
    <w:qFormat/>
    <w:rPr>
      <w:i/>
    </w:rPr>
  </w:style>
  <w:style w:type="character" w:styleId="786" w:customStyle="1">
    <w:name w:val="Intense Quote Char"/>
    <w:link w:val="660"/>
    <w:uiPriority w:val="30"/>
    <w:qFormat/>
    <w:rPr>
      <w:i/>
    </w:rPr>
  </w:style>
  <w:style w:type="character" w:styleId="787" w:customStyle="1">
    <w:name w:val="Header Char"/>
    <w:link w:val="660"/>
    <w:uiPriority w:val="99"/>
    <w:qFormat/>
  </w:style>
  <w:style w:type="character" w:styleId="788" w:customStyle="1">
    <w:name w:val="Caption Char"/>
    <w:link w:val="660"/>
    <w:uiPriority w:val="99"/>
    <w:qFormat/>
  </w:style>
  <w:style w:type="table" w:styleId="789" w:customStyle="1">
    <w:name w:val="Plain Table 1"/>
    <w:basedOn w:val="712"/>
    <w:uiPriority w:val="59"/>
    <w:qFormat/>
    <w:tblPr/>
  </w:style>
  <w:style w:type="table" w:styleId="790" w:customStyle="1">
    <w:name w:val="Plain Table 2"/>
    <w:basedOn w:val="712"/>
    <w:uiPriority w:val="59"/>
    <w:qFormat/>
    <w:tblPr/>
  </w:style>
  <w:style w:type="table" w:styleId="791" w:customStyle="1">
    <w:name w:val="Plain Table 3"/>
    <w:basedOn w:val="712"/>
    <w:uiPriority w:val="99"/>
    <w:qFormat/>
    <w:tblPr/>
  </w:style>
  <w:style w:type="table" w:styleId="792" w:customStyle="1">
    <w:name w:val="Plain Table 4"/>
    <w:basedOn w:val="712"/>
    <w:uiPriority w:val="99"/>
    <w:qFormat/>
    <w:tblPr/>
  </w:style>
  <w:style w:type="table" w:styleId="793" w:customStyle="1">
    <w:name w:val="Plain Table 5"/>
    <w:basedOn w:val="712"/>
    <w:uiPriority w:val="99"/>
    <w:qFormat/>
    <w:tblPr/>
  </w:style>
  <w:style w:type="table" w:styleId="794" w:customStyle="1">
    <w:name w:val="Grid Table 1 Light"/>
    <w:basedOn w:val="712"/>
    <w:uiPriority w:val="99"/>
    <w:qFormat/>
    <w:tblPr/>
  </w:style>
  <w:style w:type="table" w:styleId="795" w:customStyle="1">
    <w:name w:val="Grid Table 2"/>
    <w:basedOn w:val="712"/>
    <w:uiPriority w:val="99"/>
    <w:qFormat/>
    <w:tblPr/>
  </w:style>
  <w:style w:type="table" w:styleId="796" w:customStyle="1">
    <w:name w:val="Grid Table 3"/>
    <w:basedOn w:val="712"/>
    <w:uiPriority w:val="99"/>
    <w:qFormat/>
    <w:tblPr/>
  </w:style>
  <w:style w:type="table" w:styleId="797" w:customStyle="1">
    <w:name w:val="Grid Table 4"/>
    <w:basedOn w:val="712"/>
    <w:uiPriority w:val="59"/>
    <w:qFormat/>
    <w:tblPr/>
  </w:style>
  <w:style w:type="table" w:styleId="798" w:customStyle="1">
    <w:name w:val="Grid Table 5 Dark"/>
    <w:basedOn w:val="712"/>
    <w:uiPriority w:val="99"/>
    <w:qFormat/>
    <w:tblPr/>
  </w:style>
  <w:style w:type="table" w:styleId="799" w:customStyle="1">
    <w:name w:val="Grid Table 6 Colorful"/>
    <w:basedOn w:val="712"/>
    <w:uiPriority w:val="99"/>
    <w:qFormat/>
    <w:tblPr/>
  </w:style>
  <w:style w:type="table" w:styleId="800" w:customStyle="1">
    <w:name w:val="Grid Table 7 Colorful"/>
    <w:basedOn w:val="712"/>
    <w:uiPriority w:val="99"/>
    <w:qFormat/>
    <w:tblPr/>
  </w:style>
  <w:style w:type="table" w:styleId="801" w:customStyle="1">
    <w:name w:val="List Table 1 Light"/>
    <w:basedOn w:val="712"/>
    <w:uiPriority w:val="99"/>
    <w:qFormat/>
    <w:tblPr/>
  </w:style>
  <w:style w:type="table" w:styleId="802" w:customStyle="1">
    <w:name w:val="List Table 2"/>
    <w:basedOn w:val="712"/>
    <w:uiPriority w:val="99"/>
    <w:qFormat/>
    <w:tblPr/>
  </w:style>
  <w:style w:type="table" w:styleId="803" w:customStyle="1">
    <w:name w:val="List Table 3"/>
    <w:basedOn w:val="712"/>
    <w:uiPriority w:val="99"/>
    <w:qFormat/>
    <w:tblPr/>
  </w:style>
  <w:style w:type="table" w:styleId="804" w:customStyle="1">
    <w:name w:val="List Table 4"/>
    <w:basedOn w:val="712"/>
    <w:uiPriority w:val="99"/>
    <w:qFormat/>
    <w:tblPr/>
  </w:style>
  <w:style w:type="table" w:styleId="805" w:customStyle="1">
    <w:name w:val="List Table 5 Dark"/>
    <w:basedOn w:val="712"/>
    <w:uiPriority w:val="99"/>
    <w:qFormat/>
    <w:tblPr/>
  </w:style>
  <w:style w:type="table" w:styleId="806" w:customStyle="1">
    <w:name w:val="List Table 6 Colorful"/>
    <w:basedOn w:val="712"/>
    <w:uiPriority w:val="99"/>
    <w:qFormat/>
    <w:tblPr/>
  </w:style>
  <w:style w:type="table" w:styleId="807" w:customStyle="1">
    <w:name w:val="List Table 7 Colorful"/>
    <w:basedOn w:val="712"/>
    <w:uiPriority w:val="99"/>
    <w:qFormat/>
    <w:tblPr/>
  </w:style>
  <w:style w:type="character" w:styleId="808" w:customStyle="1">
    <w:name w:val="Footnote Text Char"/>
    <w:link w:val="660"/>
    <w:uiPriority w:val="99"/>
    <w:qFormat/>
    <w:rPr>
      <w:sz w:val="18"/>
    </w:rPr>
  </w:style>
  <w:style w:type="character" w:styleId="809" w:customStyle="1">
    <w:name w:val="Endnote Text Char"/>
    <w:link w:val="660"/>
    <w:uiPriority w:val="99"/>
    <w:qFormat/>
    <w:rPr>
      <w:sz w:val="20"/>
    </w:rPr>
  </w:style>
  <w:style w:type="paragraph" w:styleId="810" w:customStyle="1">
    <w:name w:val="TOC 标题1"/>
    <w:uiPriority w:val="39"/>
    <w:unhideWhenUsed/>
    <w:qFormat/>
    <w:rPr>
      <w:rFonts w:hint="default" w:ascii="Times New Roman" w:hAnsi="Times New Roman" w:eastAsia="宋体" w:cs="Times New Roman"/>
      <w:lang w:val="en-US" w:eastAsia="zh-CN" w:bidi="ar-SA"/>
    </w:rPr>
  </w:style>
  <w:style w:type="paragraph" w:styleId="811" w:customStyle="1">
    <w:name w:val="列表段落"/>
    <w:basedOn w:val="660"/>
    <w:next w:val="660"/>
    <w:uiPriority w:val="34"/>
    <w:qFormat/>
    <w:pPr>
      <w:contextualSpacing/>
      <w:ind w:left="720"/>
    </w:pPr>
  </w:style>
  <w:style w:type="paragraph" w:styleId="812" w:customStyle="1">
    <w:name w:val="无间隔"/>
    <w:uiPriority w:val="1"/>
    <w:qFormat/>
    <w:rPr>
      <w:rFonts w:hint="default" w:ascii="Times New Roman" w:hAnsi="Times New Roman" w:eastAsia="宋体" w:cs="Times New Roman"/>
      <w:lang w:val="en-US" w:eastAsia="zh-CN" w:bidi="ar-SA"/>
    </w:rPr>
  </w:style>
  <w:style w:type="paragraph" w:styleId="813" w:customStyle="1">
    <w:name w:val="引用"/>
    <w:basedOn w:val="660"/>
    <w:next w:val="660"/>
    <w:link w:val="814"/>
    <w:uiPriority w:val="29"/>
    <w:qFormat/>
    <w:pPr>
      <w:ind w:left="720" w:right="720"/>
    </w:pPr>
    <w:rPr>
      <w:i/>
    </w:rPr>
  </w:style>
  <w:style w:type="character" w:styleId="814" w:customStyle="1">
    <w:name w:val="引用 字符"/>
    <w:link w:val="813"/>
    <w:uiPriority w:val="29"/>
    <w:qFormat/>
    <w:rPr>
      <w:i/>
    </w:rPr>
  </w:style>
  <w:style w:type="paragraph" w:styleId="815" w:customStyle="1">
    <w:name w:val="明显引用"/>
    <w:basedOn w:val="660"/>
    <w:next w:val="660"/>
    <w:link w:val="8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明显引用 字符"/>
    <w:link w:val="815"/>
    <w:uiPriority w:val="30"/>
    <w:qFormat/>
    <w:rPr>
      <w:i/>
    </w:rPr>
  </w:style>
  <w:style w:type="character" w:styleId="817" w:customStyle="1">
    <w:name w:val="Footer Char"/>
    <w:link w:val="660"/>
    <w:uiPriority w:val="99"/>
    <w:qFormat/>
  </w:style>
  <w:style w:type="table" w:styleId="818" w:customStyle="1">
    <w:name w:val="Table Grid Light"/>
    <w:uiPriority w:val="59"/>
    <w:qFormat/>
    <w:rPr>
      <w:lang w:val="en-US" w:eastAsia="zh-CN" w:bidi="ar-SA"/>
    </w:rPr>
    <w:tblPr/>
  </w:style>
  <w:style w:type="table" w:styleId="819" w:customStyle="1">
    <w:name w:val="无格式表格 11"/>
    <w:uiPriority w:val="59"/>
    <w:qFormat/>
    <w:rPr>
      <w:lang w:val="en-US" w:eastAsia="zh-CN" w:bidi="ar-SA"/>
    </w:rPr>
    <w:tblPr/>
  </w:style>
  <w:style w:type="table" w:styleId="820" w:customStyle="1">
    <w:name w:val="无格式表格 21"/>
    <w:uiPriority w:val="59"/>
    <w:qFormat/>
    <w:rPr>
      <w:lang w:val="en-US" w:eastAsia="zh-CN" w:bidi="ar-SA"/>
    </w:rPr>
    <w:tblPr/>
  </w:style>
  <w:style w:type="table" w:styleId="821" w:customStyle="1">
    <w:name w:val="无格式表格 31"/>
    <w:uiPriority w:val="99"/>
    <w:qFormat/>
    <w:rPr>
      <w:lang w:val="en-US" w:eastAsia="zh-CN" w:bidi="ar-SA"/>
    </w:rPr>
    <w:tblPr/>
  </w:style>
  <w:style w:type="table" w:styleId="822" w:customStyle="1">
    <w:name w:val="无格式表格 41"/>
    <w:uiPriority w:val="99"/>
    <w:qFormat/>
    <w:rPr>
      <w:lang w:val="en-US" w:eastAsia="zh-CN" w:bidi="ar-SA"/>
    </w:rPr>
    <w:tblPr/>
  </w:style>
  <w:style w:type="table" w:styleId="823" w:customStyle="1">
    <w:name w:val="无格式表格 51"/>
    <w:uiPriority w:val="99"/>
    <w:qFormat/>
    <w:rPr>
      <w:lang w:val="en-US" w:eastAsia="zh-CN" w:bidi="ar-SA"/>
    </w:rPr>
    <w:tblPr/>
  </w:style>
  <w:style w:type="table" w:styleId="824" w:customStyle="1">
    <w:name w:val="网格表 1 浅色1"/>
    <w:uiPriority w:val="99"/>
    <w:qFormat/>
    <w:rPr>
      <w:lang w:val="en-US" w:eastAsia="zh-CN" w:bidi="ar-SA"/>
    </w:rPr>
    <w:tblPr/>
  </w:style>
  <w:style w:type="table" w:styleId="825" w:customStyle="1">
    <w:name w:val="Grid Table 1 Light - Accent 1"/>
    <w:uiPriority w:val="99"/>
    <w:qFormat/>
    <w:rPr>
      <w:lang w:val="en-US" w:eastAsia="zh-CN" w:bidi="ar-SA"/>
    </w:rPr>
    <w:tblPr/>
  </w:style>
  <w:style w:type="table" w:styleId="826" w:customStyle="1">
    <w:name w:val="Grid Table 1 Light - Accent 2"/>
    <w:uiPriority w:val="99"/>
    <w:qFormat/>
    <w:rPr>
      <w:lang w:val="en-US" w:eastAsia="zh-CN" w:bidi="ar-SA"/>
    </w:rPr>
    <w:tblPr/>
  </w:style>
  <w:style w:type="table" w:styleId="827" w:customStyle="1">
    <w:name w:val="Grid Table 1 Light - Accent 3"/>
    <w:uiPriority w:val="99"/>
    <w:qFormat/>
    <w:rPr>
      <w:lang w:val="en-US" w:eastAsia="zh-CN" w:bidi="ar-SA"/>
    </w:rPr>
    <w:tblPr/>
  </w:style>
  <w:style w:type="table" w:styleId="828" w:customStyle="1">
    <w:name w:val="Grid Table 1 Light - Accent 4"/>
    <w:uiPriority w:val="99"/>
    <w:qFormat/>
    <w:rPr>
      <w:lang w:val="en-US" w:eastAsia="zh-CN" w:bidi="ar-SA"/>
    </w:rPr>
    <w:tblPr/>
  </w:style>
  <w:style w:type="table" w:styleId="829" w:customStyle="1">
    <w:name w:val="Grid Table 1 Light - Accent 5"/>
    <w:uiPriority w:val="99"/>
    <w:qFormat/>
    <w:rPr>
      <w:lang w:val="en-US" w:eastAsia="zh-CN" w:bidi="ar-SA"/>
    </w:rPr>
    <w:tblPr/>
  </w:style>
  <w:style w:type="table" w:styleId="830" w:customStyle="1">
    <w:name w:val="Grid Table 1 Light - Accent 6"/>
    <w:uiPriority w:val="99"/>
    <w:qFormat/>
    <w:rPr>
      <w:lang w:val="en-US" w:eastAsia="zh-CN" w:bidi="ar-SA"/>
    </w:rPr>
    <w:tblPr/>
  </w:style>
  <w:style w:type="table" w:styleId="831" w:customStyle="1">
    <w:name w:val="网格表 21"/>
    <w:uiPriority w:val="99"/>
    <w:qFormat/>
    <w:rPr>
      <w:lang w:val="en-US" w:eastAsia="zh-CN" w:bidi="ar-SA"/>
    </w:rPr>
    <w:tblPr/>
  </w:style>
  <w:style w:type="table" w:styleId="832" w:customStyle="1">
    <w:name w:val="Grid Table 2 - Accent 1"/>
    <w:uiPriority w:val="99"/>
    <w:qFormat/>
    <w:rPr>
      <w:lang w:val="en-US" w:eastAsia="zh-CN" w:bidi="ar-SA"/>
    </w:rPr>
    <w:tblPr/>
  </w:style>
  <w:style w:type="table" w:styleId="833" w:customStyle="1">
    <w:name w:val="Grid Table 2 - Accent 2"/>
    <w:uiPriority w:val="99"/>
    <w:qFormat/>
    <w:rPr>
      <w:lang w:val="en-US" w:eastAsia="zh-CN" w:bidi="ar-SA"/>
    </w:rPr>
    <w:tblPr/>
  </w:style>
  <w:style w:type="table" w:styleId="834" w:customStyle="1">
    <w:name w:val="Grid Table 2 - Accent 3"/>
    <w:uiPriority w:val="99"/>
    <w:qFormat/>
    <w:rPr>
      <w:lang w:val="en-US" w:eastAsia="zh-CN" w:bidi="ar-SA"/>
    </w:rPr>
    <w:tblPr/>
  </w:style>
  <w:style w:type="table" w:styleId="835" w:customStyle="1">
    <w:name w:val="Grid Table 2 - Accent 4"/>
    <w:uiPriority w:val="99"/>
    <w:qFormat/>
    <w:rPr>
      <w:lang w:val="en-US" w:eastAsia="zh-CN" w:bidi="ar-SA"/>
    </w:rPr>
    <w:tblPr/>
  </w:style>
  <w:style w:type="table" w:styleId="836" w:customStyle="1">
    <w:name w:val="Grid Table 2 - Accent 5"/>
    <w:uiPriority w:val="99"/>
    <w:qFormat/>
    <w:rPr>
      <w:lang w:val="en-US" w:eastAsia="zh-CN" w:bidi="ar-SA"/>
    </w:rPr>
    <w:tblPr/>
  </w:style>
  <w:style w:type="table" w:styleId="837" w:customStyle="1">
    <w:name w:val="Grid Table 2 - Accent 6"/>
    <w:uiPriority w:val="99"/>
    <w:qFormat/>
    <w:rPr>
      <w:lang w:val="en-US" w:eastAsia="zh-CN" w:bidi="ar-SA"/>
    </w:rPr>
    <w:tblPr/>
  </w:style>
  <w:style w:type="table" w:styleId="838" w:customStyle="1">
    <w:name w:val="网格表 31"/>
    <w:uiPriority w:val="99"/>
    <w:qFormat/>
    <w:rPr>
      <w:lang w:val="en-US" w:eastAsia="zh-CN" w:bidi="ar-SA"/>
    </w:rPr>
    <w:tblPr/>
  </w:style>
  <w:style w:type="table" w:styleId="839" w:customStyle="1">
    <w:name w:val="Grid Table 3 - Accent 1"/>
    <w:uiPriority w:val="99"/>
    <w:qFormat/>
    <w:rPr>
      <w:lang w:val="en-US" w:eastAsia="zh-CN" w:bidi="ar-SA"/>
    </w:rPr>
    <w:tblPr/>
  </w:style>
  <w:style w:type="table" w:styleId="840" w:customStyle="1">
    <w:name w:val="Grid Table 3 - Accent 2"/>
    <w:uiPriority w:val="99"/>
    <w:qFormat/>
    <w:rPr>
      <w:lang w:val="en-US" w:eastAsia="zh-CN" w:bidi="ar-SA"/>
    </w:rPr>
    <w:tblPr/>
  </w:style>
  <w:style w:type="table" w:styleId="841" w:customStyle="1">
    <w:name w:val="Grid Table 3 - Accent 3"/>
    <w:uiPriority w:val="99"/>
    <w:qFormat/>
    <w:rPr>
      <w:lang w:val="en-US" w:eastAsia="zh-CN" w:bidi="ar-SA"/>
    </w:rPr>
    <w:tblPr/>
  </w:style>
  <w:style w:type="table" w:styleId="842" w:customStyle="1">
    <w:name w:val="Grid Table 3 - Accent 4"/>
    <w:uiPriority w:val="99"/>
    <w:qFormat/>
    <w:rPr>
      <w:lang w:val="en-US" w:eastAsia="zh-CN" w:bidi="ar-SA"/>
    </w:rPr>
    <w:tblPr/>
  </w:style>
  <w:style w:type="table" w:styleId="843" w:customStyle="1">
    <w:name w:val="Grid Table 3 - Accent 5"/>
    <w:uiPriority w:val="99"/>
    <w:qFormat/>
    <w:rPr>
      <w:lang w:val="en-US" w:eastAsia="zh-CN" w:bidi="ar-SA"/>
    </w:rPr>
    <w:tblPr/>
  </w:style>
  <w:style w:type="table" w:styleId="844" w:customStyle="1">
    <w:name w:val="Grid Table 3 - Accent 6"/>
    <w:uiPriority w:val="99"/>
    <w:qFormat/>
    <w:rPr>
      <w:lang w:val="en-US" w:eastAsia="zh-CN" w:bidi="ar-SA"/>
    </w:rPr>
    <w:tblPr/>
  </w:style>
  <w:style w:type="table" w:styleId="845" w:customStyle="1">
    <w:name w:val="网格表 41"/>
    <w:uiPriority w:val="59"/>
    <w:qFormat/>
    <w:rPr>
      <w:lang w:val="en-US" w:eastAsia="zh-CN" w:bidi="ar-SA"/>
    </w:rPr>
    <w:tblPr/>
  </w:style>
  <w:style w:type="table" w:styleId="846" w:customStyle="1">
    <w:name w:val="Grid Table 4 - Accent 1"/>
    <w:uiPriority w:val="59"/>
    <w:qFormat/>
    <w:rPr>
      <w:lang w:val="en-US" w:eastAsia="zh-CN" w:bidi="ar-SA"/>
    </w:rPr>
    <w:tblPr/>
  </w:style>
  <w:style w:type="table" w:styleId="847" w:customStyle="1">
    <w:name w:val="Grid Table 4 - Accent 2"/>
    <w:uiPriority w:val="59"/>
    <w:qFormat/>
    <w:rPr>
      <w:lang w:val="en-US" w:eastAsia="zh-CN" w:bidi="ar-SA"/>
    </w:rPr>
    <w:tblPr/>
  </w:style>
  <w:style w:type="table" w:styleId="848" w:customStyle="1">
    <w:name w:val="Grid Table 4 - Accent 3"/>
    <w:uiPriority w:val="59"/>
    <w:qFormat/>
    <w:rPr>
      <w:lang w:val="en-US" w:eastAsia="zh-CN" w:bidi="ar-SA"/>
    </w:rPr>
    <w:tblPr/>
  </w:style>
  <w:style w:type="table" w:styleId="849" w:customStyle="1">
    <w:name w:val="Grid Table 4 - Accent 4"/>
    <w:uiPriority w:val="59"/>
    <w:qFormat/>
    <w:rPr>
      <w:lang w:val="en-US" w:eastAsia="zh-CN" w:bidi="ar-SA"/>
    </w:rPr>
    <w:tblPr/>
  </w:style>
  <w:style w:type="table" w:styleId="850" w:customStyle="1">
    <w:name w:val="Grid Table 4 - Accent 5"/>
    <w:uiPriority w:val="59"/>
    <w:qFormat/>
    <w:rPr>
      <w:lang w:val="en-US" w:eastAsia="zh-CN" w:bidi="ar-SA"/>
    </w:rPr>
    <w:tblPr/>
  </w:style>
  <w:style w:type="table" w:styleId="851" w:customStyle="1">
    <w:name w:val="Grid Table 4 - Accent 6"/>
    <w:uiPriority w:val="59"/>
    <w:qFormat/>
    <w:rPr>
      <w:lang w:val="en-US" w:eastAsia="zh-CN" w:bidi="ar-SA"/>
    </w:rPr>
    <w:tblPr/>
  </w:style>
  <w:style w:type="table" w:styleId="852" w:customStyle="1">
    <w:name w:val="网格表 5 深色1"/>
    <w:uiPriority w:val="99"/>
    <w:qFormat/>
    <w:rPr>
      <w:lang w:val="en-US" w:eastAsia="zh-CN" w:bidi="ar-SA"/>
    </w:rPr>
    <w:tblPr/>
  </w:style>
  <w:style w:type="table" w:styleId="853" w:customStyle="1">
    <w:name w:val="Grid Table 5 Dark- Accent 1"/>
    <w:uiPriority w:val="99"/>
    <w:qFormat/>
    <w:rPr>
      <w:lang w:val="en-US" w:eastAsia="zh-CN" w:bidi="ar-SA"/>
    </w:rPr>
    <w:tblPr/>
  </w:style>
  <w:style w:type="table" w:styleId="854" w:customStyle="1">
    <w:name w:val="Grid Table 5 Dark - Accent 2"/>
    <w:uiPriority w:val="99"/>
    <w:qFormat/>
    <w:rPr>
      <w:lang w:val="en-US" w:eastAsia="zh-CN" w:bidi="ar-SA"/>
    </w:rPr>
    <w:tblPr/>
  </w:style>
  <w:style w:type="table" w:styleId="855" w:customStyle="1">
    <w:name w:val="Grid Table 5 Dark - Accent 3"/>
    <w:uiPriority w:val="99"/>
    <w:qFormat/>
    <w:rPr>
      <w:lang w:val="en-US" w:eastAsia="zh-CN" w:bidi="ar-SA"/>
    </w:rPr>
    <w:tblPr/>
  </w:style>
  <w:style w:type="table" w:styleId="856" w:customStyle="1">
    <w:name w:val="Grid Table 5 Dark- Accent 4"/>
    <w:uiPriority w:val="99"/>
    <w:qFormat/>
    <w:rPr>
      <w:lang w:val="en-US" w:eastAsia="zh-CN" w:bidi="ar-SA"/>
    </w:rPr>
    <w:tblPr/>
  </w:style>
  <w:style w:type="table" w:styleId="857" w:customStyle="1">
    <w:name w:val="Grid Table 5 Dark - Accent 5"/>
    <w:uiPriority w:val="99"/>
    <w:qFormat/>
    <w:rPr>
      <w:lang w:val="en-US" w:eastAsia="zh-CN" w:bidi="ar-SA"/>
    </w:rPr>
    <w:tblPr/>
  </w:style>
  <w:style w:type="table" w:styleId="858" w:customStyle="1">
    <w:name w:val="Grid Table 5 Dark - Accent 6"/>
    <w:uiPriority w:val="99"/>
    <w:qFormat/>
    <w:rPr>
      <w:lang w:val="en-US" w:eastAsia="zh-CN" w:bidi="ar-SA"/>
    </w:rPr>
    <w:tblPr/>
  </w:style>
  <w:style w:type="table" w:styleId="859" w:customStyle="1">
    <w:name w:val="网格表 6 彩色1"/>
    <w:uiPriority w:val="99"/>
    <w:qFormat/>
    <w:rPr>
      <w:lang w:val="en-US" w:eastAsia="zh-CN" w:bidi="ar-SA"/>
    </w:rPr>
    <w:tblPr/>
  </w:style>
  <w:style w:type="table" w:styleId="860" w:customStyle="1">
    <w:name w:val="Grid Table 6 Colorful - Accent 1"/>
    <w:uiPriority w:val="99"/>
    <w:qFormat/>
    <w:rPr>
      <w:lang w:val="en-US" w:eastAsia="zh-CN" w:bidi="ar-SA"/>
    </w:rPr>
    <w:tblPr/>
  </w:style>
  <w:style w:type="table" w:styleId="861" w:customStyle="1">
    <w:name w:val="Grid Table 6 Colorful - Accent 2"/>
    <w:uiPriority w:val="99"/>
    <w:qFormat/>
    <w:rPr>
      <w:lang w:val="en-US" w:eastAsia="zh-CN" w:bidi="ar-SA"/>
    </w:rPr>
    <w:tblPr/>
  </w:style>
  <w:style w:type="table" w:styleId="862" w:customStyle="1">
    <w:name w:val="Grid Table 6 Colorful - Accent 3"/>
    <w:uiPriority w:val="99"/>
    <w:qFormat/>
    <w:rPr>
      <w:lang w:val="en-US" w:eastAsia="zh-CN" w:bidi="ar-SA"/>
    </w:rPr>
    <w:tblPr/>
  </w:style>
  <w:style w:type="table" w:styleId="863" w:customStyle="1">
    <w:name w:val="Grid Table 6 Colorful - Accent 4"/>
    <w:uiPriority w:val="99"/>
    <w:qFormat/>
    <w:rPr>
      <w:lang w:val="en-US" w:eastAsia="zh-CN" w:bidi="ar-SA"/>
    </w:rPr>
    <w:tblPr/>
  </w:style>
  <w:style w:type="table" w:styleId="864" w:customStyle="1">
    <w:name w:val="Grid Table 6 Colorful - Accent 5"/>
    <w:uiPriority w:val="99"/>
    <w:qFormat/>
    <w:rPr>
      <w:lang w:val="en-US" w:eastAsia="zh-CN" w:bidi="ar-SA"/>
    </w:rPr>
    <w:tblPr/>
  </w:style>
  <w:style w:type="table" w:styleId="865" w:customStyle="1">
    <w:name w:val="Grid Table 6 Colorful - Accent 6"/>
    <w:uiPriority w:val="99"/>
    <w:qFormat/>
    <w:rPr>
      <w:lang w:val="en-US" w:eastAsia="zh-CN" w:bidi="ar-SA"/>
    </w:rPr>
    <w:tblPr/>
  </w:style>
  <w:style w:type="table" w:styleId="866" w:customStyle="1">
    <w:name w:val="网格表 7 彩色1"/>
    <w:uiPriority w:val="99"/>
    <w:qFormat/>
    <w:rPr>
      <w:lang w:val="en-US" w:eastAsia="zh-CN" w:bidi="ar-SA"/>
    </w:rPr>
    <w:tblPr/>
  </w:style>
  <w:style w:type="table" w:styleId="867" w:customStyle="1">
    <w:name w:val="Grid Table 7 Colorful - Accent 1"/>
    <w:uiPriority w:val="99"/>
    <w:qFormat/>
    <w:rPr>
      <w:lang w:val="en-US" w:eastAsia="zh-CN" w:bidi="ar-SA"/>
    </w:rPr>
    <w:tblPr/>
  </w:style>
  <w:style w:type="table" w:styleId="868" w:customStyle="1">
    <w:name w:val="Grid Table 7 Colorful - Accent 2"/>
    <w:uiPriority w:val="99"/>
    <w:qFormat/>
    <w:rPr>
      <w:lang w:val="en-US" w:eastAsia="zh-CN" w:bidi="ar-SA"/>
    </w:rPr>
    <w:tblPr/>
  </w:style>
  <w:style w:type="table" w:styleId="869" w:customStyle="1">
    <w:name w:val="Grid Table 7 Colorful - Accent 3"/>
    <w:uiPriority w:val="99"/>
    <w:qFormat/>
    <w:rPr>
      <w:lang w:val="en-US" w:eastAsia="zh-CN" w:bidi="ar-SA"/>
    </w:rPr>
    <w:tblPr/>
  </w:style>
  <w:style w:type="table" w:styleId="870" w:customStyle="1">
    <w:name w:val="Grid Table 7 Colorful - Accent 4"/>
    <w:uiPriority w:val="99"/>
    <w:qFormat/>
    <w:rPr>
      <w:lang w:val="en-US" w:eastAsia="zh-CN" w:bidi="ar-SA"/>
    </w:rPr>
    <w:tblPr/>
  </w:style>
  <w:style w:type="table" w:styleId="871" w:customStyle="1">
    <w:name w:val="Grid Table 7 Colorful - Accent 5"/>
    <w:uiPriority w:val="99"/>
    <w:qFormat/>
    <w:rPr>
      <w:lang w:val="en-US" w:eastAsia="zh-CN" w:bidi="ar-SA"/>
    </w:rPr>
    <w:tblPr/>
  </w:style>
  <w:style w:type="table" w:styleId="872" w:customStyle="1">
    <w:name w:val="Grid Table 7 Colorful - Accent 6"/>
    <w:uiPriority w:val="99"/>
    <w:qFormat/>
    <w:rPr>
      <w:lang w:val="en-US" w:eastAsia="zh-CN" w:bidi="ar-SA"/>
    </w:rPr>
    <w:tblPr/>
  </w:style>
  <w:style w:type="table" w:styleId="873" w:customStyle="1">
    <w:name w:val="清单表 1 浅色1"/>
    <w:uiPriority w:val="99"/>
    <w:qFormat/>
    <w:rPr>
      <w:lang w:val="en-US" w:eastAsia="zh-CN" w:bidi="ar-SA"/>
    </w:rPr>
    <w:tblPr/>
  </w:style>
  <w:style w:type="table" w:styleId="874" w:customStyle="1">
    <w:name w:val="List Table 1 Light - Accent 1"/>
    <w:uiPriority w:val="99"/>
    <w:qFormat/>
    <w:rPr>
      <w:lang w:val="en-US" w:eastAsia="zh-CN" w:bidi="ar-SA"/>
    </w:rPr>
    <w:tblPr/>
  </w:style>
  <w:style w:type="table" w:styleId="875" w:customStyle="1">
    <w:name w:val="List Table 1 Light - Accent 2"/>
    <w:uiPriority w:val="99"/>
    <w:qFormat/>
    <w:rPr>
      <w:lang w:val="en-US" w:eastAsia="zh-CN" w:bidi="ar-SA"/>
    </w:rPr>
    <w:tblPr/>
  </w:style>
  <w:style w:type="table" w:styleId="876" w:customStyle="1">
    <w:name w:val="List Table 1 Light - Accent 3"/>
    <w:uiPriority w:val="99"/>
    <w:qFormat/>
    <w:rPr>
      <w:lang w:val="en-US" w:eastAsia="zh-CN" w:bidi="ar-SA"/>
    </w:rPr>
    <w:tblPr/>
  </w:style>
  <w:style w:type="table" w:styleId="877" w:customStyle="1">
    <w:name w:val="List Table 1 Light - Accent 4"/>
    <w:uiPriority w:val="99"/>
    <w:qFormat/>
    <w:rPr>
      <w:lang w:val="en-US" w:eastAsia="zh-CN" w:bidi="ar-SA"/>
    </w:rPr>
    <w:tblPr/>
  </w:style>
  <w:style w:type="table" w:styleId="878" w:customStyle="1">
    <w:name w:val="List Table 1 Light - Accent 5"/>
    <w:uiPriority w:val="99"/>
    <w:qFormat/>
    <w:rPr>
      <w:lang w:val="en-US" w:eastAsia="zh-CN" w:bidi="ar-SA"/>
    </w:rPr>
    <w:tblPr/>
  </w:style>
  <w:style w:type="table" w:styleId="879" w:customStyle="1">
    <w:name w:val="List Table 1 Light - Accent 6"/>
    <w:uiPriority w:val="99"/>
    <w:qFormat/>
    <w:rPr>
      <w:lang w:val="en-US" w:eastAsia="zh-CN" w:bidi="ar-SA"/>
    </w:rPr>
    <w:tblPr/>
  </w:style>
  <w:style w:type="table" w:styleId="880" w:customStyle="1">
    <w:name w:val="清单表 21"/>
    <w:uiPriority w:val="99"/>
    <w:qFormat/>
    <w:rPr>
      <w:lang w:val="en-US" w:eastAsia="zh-CN" w:bidi="ar-SA"/>
    </w:rPr>
    <w:tblPr/>
  </w:style>
  <w:style w:type="table" w:styleId="881" w:customStyle="1">
    <w:name w:val="List Table 2 - Accent 1"/>
    <w:uiPriority w:val="99"/>
    <w:qFormat/>
    <w:rPr>
      <w:lang w:val="en-US" w:eastAsia="zh-CN" w:bidi="ar-SA"/>
    </w:rPr>
    <w:tblPr/>
  </w:style>
  <w:style w:type="table" w:styleId="882" w:customStyle="1">
    <w:name w:val="List Table 2 - Accent 2"/>
    <w:uiPriority w:val="99"/>
    <w:qFormat/>
    <w:rPr>
      <w:lang w:val="en-US" w:eastAsia="zh-CN" w:bidi="ar-SA"/>
    </w:rPr>
    <w:tblPr/>
  </w:style>
  <w:style w:type="table" w:styleId="883" w:customStyle="1">
    <w:name w:val="List Table 2 - Accent 3"/>
    <w:uiPriority w:val="99"/>
    <w:qFormat/>
    <w:rPr>
      <w:lang w:val="en-US" w:eastAsia="zh-CN" w:bidi="ar-SA"/>
    </w:rPr>
    <w:tblPr/>
  </w:style>
  <w:style w:type="table" w:styleId="884" w:customStyle="1">
    <w:name w:val="List Table 2 - Accent 4"/>
    <w:uiPriority w:val="99"/>
    <w:qFormat/>
    <w:rPr>
      <w:lang w:val="en-US" w:eastAsia="zh-CN" w:bidi="ar-SA"/>
    </w:rPr>
    <w:tblPr/>
  </w:style>
  <w:style w:type="table" w:styleId="885" w:customStyle="1">
    <w:name w:val="List Table 2 - Accent 5"/>
    <w:uiPriority w:val="99"/>
    <w:qFormat/>
    <w:rPr>
      <w:lang w:val="en-US" w:eastAsia="zh-CN" w:bidi="ar-SA"/>
    </w:rPr>
    <w:tblPr/>
  </w:style>
  <w:style w:type="table" w:styleId="886" w:customStyle="1">
    <w:name w:val="List Table 2 - Accent 6"/>
    <w:uiPriority w:val="99"/>
    <w:qFormat/>
    <w:rPr>
      <w:lang w:val="en-US" w:eastAsia="zh-CN" w:bidi="ar-SA"/>
    </w:rPr>
    <w:tblPr/>
  </w:style>
  <w:style w:type="table" w:styleId="887" w:customStyle="1">
    <w:name w:val="清单表 31"/>
    <w:uiPriority w:val="99"/>
    <w:qFormat/>
    <w:rPr>
      <w:lang w:val="en-US" w:eastAsia="zh-CN" w:bidi="ar-SA"/>
    </w:rPr>
    <w:tblPr/>
  </w:style>
  <w:style w:type="table" w:styleId="888" w:customStyle="1">
    <w:name w:val="List Table 3 - Accent 1"/>
    <w:uiPriority w:val="99"/>
    <w:qFormat/>
    <w:rPr>
      <w:lang w:val="en-US" w:eastAsia="zh-CN" w:bidi="ar-SA"/>
    </w:rPr>
    <w:tblPr/>
  </w:style>
  <w:style w:type="table" w:styleId="889" w:customStyle="1">
    <w:name w:val="List Table 3 - Accent 2"/>
    <w:uiPriority w:val="99"/>
    <w:qFormat/>
    <w:rPr>
      <w:lang w:val="en-US" w:eastAsia="zh-CN" w:bidi="ar-SA"/>
    </w:rPr>
    <w:tblPr/>
  </w:style>
  <w:style w:type="table" w:styleId="890" w:customStyle="1">
    <w:name w:val="List Table 3 - Accent 3"/>
    <w:uiPriority w:val="99"/>
    <w:qFormat/>
    <w:rPr>
      <w:lang w:val="en-US" w:eastAsia="zh-CN" w:bidi="ar-SA"/>
    </w:rPr>
    <w:tblPr/>
  </w:style>
  <w:style w:type="table" w:styleId="891" w:customStyle="1">
    <w:name w:val="List Table 3 - Accent 4"/>
    <w:uiPriority w:val="99"/>
    <w:qFormat/>
    <w:rPr>
      <w:lang w:val="en-US" w:eastAsia="zh-CN" w:bidi="ar-SA"/>
    </w:rPr>
    <w:tblPr/>
  </w:style>
  <w:style w:type="table" w:styleId="892" w:customStyle="1">
    <w:name w:val="List Table 3 - Accent 5"/>
    <w:uiPriority w:val="99"/>
    <w:qFormat/>
    <w:rPr>
      <w:lang w:val="en-US" w:eastAsia="zh-CN" w:bidi="ar-SA"/>
    </w:rPr>
    <w:tblPr/>
  </w:style>
  <w:style w:type="table" w:styleId="893" w:customStyle="1">
    <w:name w:val="List Table 3 - Accent 6"/>
    <w:uiPriority w:val="99"/>
    <w:qFormat/>
    <w:rPr>
      <w:lang w:val="en-US" w:eastAsia="zh-CN" w:bidi="ar-SA"/>
    </w:rPr>
    <w:tblPr/>
  </w:style>
  <w:style w:type="table" w:styleId="894" w:customStyle="1">
    <w:name w:val="清单表 41"/>
    <w:uiPriority w:val="99"/>
    <w:qFormat/>
    <w:rPr>
      <w:lang w:val="en-US" w:eastAsia="zh-CN" w:bidi="ar-SA"/>
    </w:rPr>
    <w:tblPr/>
  </w:style>
  <w:style w:type="table" w:styleId="895" w:customStyle="1">
    <w:name w:val="List Table 4 - Accent 1"/>
    <w:uiPriority w:val="99"/>
    <w:qFormat/>
    <w:rPr>
      <w:lang w:val="en-US" w:eastAsia="zh-CN" w:bidi="ar-SA"/>
    </w:rPr>
    <w:tblPr/>
  </w:style>
  <w:style w:type="table" w:styleId="896" w:customStyle="1">
    <w:name w:val="List Table 4 - Accent 2"/>
    <w:uiPriority w:val="99"/>
    <w:qFormat/>
    <w:rPr>
      <w:lang w:val="en-US" w:eastAsia="zh-CN" w:bidi="ar-SA"/>
    </w:rPr>
    <w:tblPr/>
  </w:style>
  <w:style w:type="table" w:styleId="897" w:customStyle="1">
    <w:name w:val="List Table 4 - Accent 3"/>
    <w:uiPriority w:val="99"/>
    <w:qFormat/>
    <w:rPr>
      <w:lang w:val="en-US" w:eastAsia="zh-CN" w:bidi="ar-SA"/>
    </w:rPr>
    <w:tblPr/>
  </w:style>
  <w:style w:type="table" w:styleId="898" w:customStyle="1">
    <w:name w:val="List Table 4 - Accent 4"/>
    <w:uiPriority w:val="99"/>
    <w:qFormat/>
    <w:rPr>
      <w:lang w:val="en-US" w:eastAsia="zh-CN" w:bidi="ar-SA"/>
    </w:rPr>
    <w:tblPr/>
  </w:style>
  <w:style w:type="table" w:styleId="899" w:customStyle="1">
    <w:name w:val="List Table 4 - Accent 5"/>
    <w:uiPriority w:val="99"/>
    <w:qFormat/>
    <w:rPr>
      <w:lang w:val="en-US" w:eastAsia="zh-CN" w:bidi="ar-SA"/>
    </w:rPr>
    <w:tblPr/>
  </w:style>
  <w:style w:type="table" w:styleId="900" w:customStyle="1">
    <w:name w:val="List Table 4 - Accent 6"/>
    <w:uiPriority w:val="99"/>
    <w:qFormat/>
    <w:rPr>
      <w:lang w:val="en-US" w:eastAsia="zh-CN" w:bidi="ar-SA"/>
    </w:rPr>
    <w:tblPr/>
  </w:style>
  <w:style w:type="table" w:styleId="901" w:customStyle="1">
    <w:name w:val="清单表 5 深色1"/>
    <w:uiPriority w:val="99"/>
    <w:qFormat/>
    <w:rPr>
      <w:lang w:val="en-US" w:eastAsia="zh-CN" w:bidi="ar-SA"/>
    </w:rPr>
    <w:tblPr/>
  </w:style>
  <w:style w:type="table" w:styleId="902" w:customStyle="1">
    <w:name w:val="List Table 5 Dark - Accent 1"/>
    <w:uiPriority w:val="99"/>
    <w:qFormat/>
    <w:rPr>
      <w:lang w:val="en-US" w:eastAsia="zh-CN" w:bidi="ar-SA"/>
    </w:rPr>
    <w:tblPr/>
  </w:style>
  <w:style w:type="table" w:styleId="903" w:customStyle="1">
    <w:name w:val="List Table 5 Dark - Accent 2"/>
    <w:uiPriority w:val="99"/>
    <w:qFormat/>
    <w:rPr>
      <w:lang w:val="en-US" w:eastAsia="zh-CN" w:bidi="ar-SA"/>
    </w:rPr>
    <w:tblPr/>
  </w:style>
  <w:style w:type="table" w:styleId="904" w:customStyle="1">
    <w:name w:val="List Table 5 Dark - Accent 3"/>
    <w:uiPriority w:val="99"/>
    <w:qFormat/>
    <w:rPr>
      <w:lang w:val="en-US" w:eastAsia="zh-CN" w:bidi="ar-SA"/>
    </w:rPr>
    <w:tblPr/>
  </w:style>
  <w:style w:type="table" w:styleId="905" w:customStyle="1">
    <w:name w:val="List Table 5 Dark - Accent 4"/>
    <w:uiPriority w:val="99"/>
    <w:qFormat/>
    <w:rPr>
      <w:lang w:val="en-US" w:eastAsia="zh-CN" w:bidi="ar-SA"/>
    </w:rPr>
    <w:tblPr/>
  </w:style>
  <w:style w:type="table" w:styleId="906" w:customStyle="1">
    <w:name w:val="List Table 5 Dark - Accent 5"/>
    <w:uiPriority w:val="99"/>
    <w:qFormat/>
    <w:rPr>
      <w:lang w:val="en-US" w:eastAsia="zh-CN" w:bidi="ar-SA"/>
    </w:rPr>
    <w:tblPr/>
  </w:style>
  <w:style w:type="table" w:styleId="907" w:customStyle="1">
    <w:name w:val="List Table 5 Dark - Accent 6"/>
    <w:uiPriority w:val="99"/>
    <w:qFormat/>
    <w:rPr>
      <w:lang w:val="en-US" w:eastAsia="zh-CN" w:bidi="ar-SA"/>
    </w:rPr>
    <w:tblPr/>
  </w:style>
  <w:style w:type="table" w:styleId="908" w:customStyle="1">
    <w:name w:val="清单表 6 彩色1"/>
    <w:uiPriority w:val="99"/>
    <w:qFormat/>
    <w:rPr>
      <w:lang w:val="en-US" w:eastAsia="zh-CN" w:bidi="ar-SA"/>
    </w:rPr>
    <w:tblPr/>
  </w:style>
  <w:style w:type="table" w:styleId="909" w:customStyle="1">
    <w:name w:val="List Table 6 Colorful - Accent 1"/>
    <w:uiPriority w:val="99"/>
    <w:qFormat/>
    <w:rPr>
      <w:lang w:val="en-US" w:eastAsia="zh-CN" w:bidi="ar-SA"/>
    </w:rPr>
    <w:tblPr/>
  </w:style>
  <w:style w:type="table" w:styleId="910" w:customStyle="1">
    <w:name w:val="List Table 6 Colorful - Accent 2"/>
    <w:uiPriority w:val="99"/>
    <w:qFormat/>
    <w:rPr>
      <w:lang w:val="en-US" w:eastAsia="zh-CN" w:bidi="ar-SA"/>
    </w:rPr>
    <w:tblPr/>
  </w:style>
  <w:style w:type="table" w:styleId="911" w:customStyle="1">
    <w:name w:val="List Table 6 Colorful - Accent 3"/>
    <w:uiPriority w:val="99"/>
    <w:qFormat/>
    <w:rPr>
      <w:lang w:val="en-US" w:eastAsia="zh-CN" w:bidi="ar-SA"/>
    </w:rPr>
    <w:tblPr/>
  </w:style>
  <w:style w:type="table" w:styleId="912" w:customStyle="1">
    <w:name w:val="List Table 6 Colorful - Accent 4"/>
    <w:uiPriority w:val="99"/>
    <w:qFormat/>
    <w:rPr>
      <w:lang w:val="en-US" w:eastAsia="zh-CN" w:bidi="ar-SA"/>
    </w:rPr>
    <w:tblPr/>
  </w:style>
  <w:style w:type="table" w:styleId="913" w:customStyle="1">
    <w:name w:val="List Table 6 Colorful - Accent 5"/>
    <w:uiPriority w:val="99"/>
    <w:qFormat/>
    <w:rPr>
      <w:lang w:val="en-US" w:eastAsia="zh-CN" w:bidi="ar-SA"/>
    </w:rPr>
    <w:tblPr/>
  </w:style>
  <w:style w:type="table" w:styleId="914" w:customStyle="1">
    <w:name w:val="List Table 6 Colorful - Accent 6"/>
    <w:uiPriority w:val="99"/>
    <w:qFormat/>
    <w:rPr>
      <w:lang w:val="en-US" w:eastAsia="zh-CN" w:bidi="ar-SA"/>
    </w:rPr>
    <w:tblPr/>
  </w:style>
  <w:style w:type="table" w:styleId="915" w:customStyle="1">
    <w:name w:val="清单表 7 彩色1"/>
    <w:uiPriority w:val="99"/>
    <w:qFormat/>
    <w:rPr>
      <w:lang w:val="en-US" w:eastAsia="zh-CN" w:bidi="ar-SA"/>
    </w:rPr>
    <w:tblPr/>
  </w:style>
  <w:style w:type="table" w:styleId="916" w:customStyle="1">
    <w:name w:val="List Table 7 Colorful - Accent 1"/>
    <w:uiPriority w:val="99"/>
    <w:qFormat/>
    <w:rPr>
      <w:lang w:val="en-US" w:eastAsia="zh-CN" w:bidi="ar-SA"/>
    </w:rPr>
    <w:tblPr/>
  </w:style>
  <w:style w:type="table" w:styleId="917" w:customStyle="1">
    <w:name w:val="List Table 7 Colorful - Accent 2"/>
    <w:uiPriority w:val="99"/>
    <w:qFormat/>
    <w:rPr>
      <w:lang w:val="en-US" w:eastAsia="zh-CN" w:bidi="ar-SA"/>
    </w:rPr>
    <w:tblPr/>
  </w:style>
  <w:style w:type="table" w:styleId="918" w:customStyle="1">
    <w:name w:val="List Table 7 Colorful - Accent 3"/>
    <w:uiPriority w:val="99"/>
    <w:qFormat/>
    <w:rPr>
      <w:lang w:val="en-US" w:eastAsia="zh-CN" w:bidi="ar-SA"/>
    </w:rPr>
    <w:tblPr/>
  </w:style>
  <w:style w:type="table" w:styleId="919" w:customStyle="1">
    <w:name w:val="List Table 7 Colorful - Accent 4"/>
    <w:uiPriority w:val="99"/>
    <w:qFormat/>
    <w:rPr>
      <w:lang w:val="en-US" w:eastAsia="zh-CN" w:bidi="ar-SA"/>
    </w:rPr>
    <w:tblPr/>
  </w:style>
  <w:style w:type="table" w:styleId="920" w:customStyle="1">
    <w:name w:val="List Table 7 Colorful - Accent 5"/>
    <w:uiPriority w:val="99"/>
    <w:qFormat/>
    <w:rPr>
      <w:lang w:val="en-US" w:eastAsia="zh-CN" w:bidi="ar-SA"/>
    </w:rPr>
    <w:tblPr/>
  </w:style>
  <w:style w:type="table" w:styleId="921" w:customStyle="1">
    <w:name w:val="List Table 7 Colorful - Accent 6"/>
    <w:uiPriority w:val="99"/>
    <w:qFormat/>
    <w:rPr>
      <w:lang w:val="en-US" w:eastAsia="zh-CN" w:bidi="ar-SA"/>
    </w:rPr>
    <w:tblPr/>
  </w:style>
  <w:style w:type="table" w:styleId="922" w:customStyle="1">
    <w:name w:val="Lined - Accent"/>
    <w:uiPriority w:val="99"/>
    <w:qFormat/>
    <w:rPr>
      <w:color w:val="404040"/>
      <w:lang w:val="en-US" w:eastAsia="zh-CN" w:bidi="ar-SA"/>
    </w:rPr>
    <w:tblPr/>
  </w:style>
  <w:style w:type="table" w:styleId="923" w:customStyle="1">
    <w:name w:val="Lined - Accent 1"/>
    <w:uiPriority w:val="99"/>
    <w:qFormat/>
    <w:rPr>
      <w:color w:val="404040"/>
      <w:lang w:val="en-US" w:eastAsia="zh-CN" w:bidi="ar-SA"/>
    </w:rPr>
    <w:tblPr/>
  </w:style>
  <w:style w:type="table" w:styleId="924" w:customStyle="1">
    <w:name w:val="Lined - Accent 2"/>
    <w:uiPriority w:val="99"/>
    <w:qFormat/>
    <w:rPr>
      <w:color w:val="404040"/>
      <w:lang w:val="en-US" w:eastAsia="zh-CN" w:bidi="ar-SA"/>
    </w:rPr>
    <w:tblPr/>
  </w:style>
  <w:style w:type="table" w:styleId="925" w:customStyle="1">
    <w:name w:val="Lined - Accent 3"/>
    <w:uiPriority w:val="99"/>
    <w:qFormat/>
    <w:rPr>
      <w:color w:val="404040"/>
      <w:lang w:val="en-US" w:eastAsia="zh-CN" w:bidi="ar-SA"/>
    </w:rPr>
    <w:tblPr/>
  </w:style>
  <w:style w:type="table" w:styleId="926" w:customStyle="1">
    <w:name w:val="Lined - Accent 4"/>
    <w:uiPriority w:val="99"/>
    <w:qFormat/>
    <w:rPr>
      <w:color w:val="404040"/>
      <w:lang w:val="en-US" w:eastAsia="zh-CN" w:bidi="ar-SA"/>
    </w:rPr>
    <w:tblPr/>
  </w:style>
  <w:style w:type="table" w:styleId="927" w:customStyle="1">
    <w:name w:val="Lined - Accent 5"/>
    <w:uiPriority w:val="99"/>
    <w:qFormat/>
    <w:rPr>
      <w:color w:val="404040"/>
      <w:lang w:val="en-US" w:eastAsia="zh-CN" w:bidi="ar-SA"/>
    </w:rPr>
    <w:tblPr/>
  </w:style>
  <w:style w:type="table" w:styleId="928" w:customStyle="1">
    <w:name w:val="Lined - Accent 6"/>
    <w:uiPriority w:val="99"/>
    <w:qFormat/>
    <w:rPr>
      <w:color w:val="404040"/>
      <w:lang w:val="en-US" w:eastAsia="zh-CN" w:bidi="ar-SA"/>
    </w:rPr>
    <w:tblPr/>
  </w:style>
  <w:style w:type="table" w:styleId="929" w:customStyle="1">
    <w:name w:val="Bordered &amp; Lined - Accent"/>
    <w:uiPriority w:val="99"/>
    <w:qFormat/>
    <w:rPr>
      <w:color w:val="404040"/>
      <w:lang w:val="en-US" w:eastAsia="zh-CN" w:bidi="ar-SA"/>
    </w:rPr>
    <w:tblPr/>
  </w:style>
  <w:style w:type="table" w:styleId="930" w:customStyle="1">
    <w:name w:val="Bordered &amp; Lined - Accent 1"/>
    <w:uiPriority w:val="99"/>
    <w:qFormat/>
    <w:rPr>
      <w:color w:val="404040"/>
      <w:lang w:val="en-US" w:eastAsia="zh-CN" w:bidi="ar-SA"/>
    </w:rPr>
    <w:tblPr/>
  </w:style>
  <w:style w:type="table" w:styleId="931" w:customStyle="1">
    <w:name w:val="Bordered &amp; Lined - Accent 2"/>
    <w:uiPriority w:val="99"/>
    <w:qFormat/>
    <w:rPr>
      <w:color w:val="404040"/>
      <w:lang w:val="en-US" w:eastAsia="zh-CN" w:bidi="ar-SA"/>
    </w:rPr>
    <w:tblPr/>
  </w:style>
  <w:style w:type="table" w:styleId="932" w:customStyle="1">
    <w:name w:val="Bordered &amp; Lined - Accent 3"/>
    <w:uiPriority w:val="99"/>
    <w:qFormat/>
    <w:rPr>
      <w:color w:val="404040"/>
      <w:lang w:val="en-US" w:eastAsia="zh-CN" w:bidi="ar-SA"/>
    </w:rPr>
    <w:tblPr/>
  </w:style>
  <w:style w:type="table" w:styleId="933" w:customStyle="1">
    <w:name w:val="Bordered &amp; Lined - Accent 4"/>
    <w:uiPriority w:val="99"/>
    <w:qFormat/>
    <w:rPr>
      <w:color w:val="404040"/>
      <w:lang w:val="en-US" w:eastAsia="zh-CN" w:bidi="ar-SA"/>
    </w:rPr>
    <w:tblPr/>
  </w:style>
  <w:style w:type="table" w:styleId="934" w:customStyle="1">
    <w:name w:val="Bordered &amp; Lined - Accent 5"/>
    <w:uiPriority w:val="99"/>
    <w:qFormat/>
    <w:rPr>
      <w:color w:val="404040"/>
      <w:lang w:val="en-US" w:eastAsia="zh-CN" w:bidi="ar-SA"/>
    </w:rPr>
    <w:tblPr/>
  </w:style>
  <w:style w:type="table" w:styleId="935" w:customStyle="1">
    <w:name w:val="Bordered &amp; Lined - Accent 6"/>
    <w:uiPriority w:val="99"/>
    <w:qFormat/>
    <w:rPr>
      <w:color w:val="404040"/>
      <w:lang w:val="en-US" w:eastAsia="zh-CN" w:bidi="ar-SA"/>
    </w:rPr>
    <w:tblPr/>
  </w:style>
  <w:style w:type="table" w:styleId="936" w:customStyle="1">
    <w:name w:val="Bordered"/>
    <w:uiPriority w:val="99"/>
    <w:qFormat/>
    <w:rPr>
      <w:lang w:val="en-US" w:eastAsia="zh-CN" w:bidi="ar-SA"/>
    </w:rPr>
    <w:tblPr/>
  </w:style>
  <w:style w:type="table" w:styleId="937" w:customStyle="1">
    <w:name w:val="Bordered - Accent 1"/>
    <w:uiPriority w:val="99"/>
    <w:qFormat/>
    <w:rPr>
      <w:lang w:val="en-US" w:eastAsia="zh-CN" w:bidi="ar-SA"/>
    </w:rPr>
    <w:tblPr/>
  </w:style>
  <w:style w:type="table" w:styleId="938" w:customStyle="1">
    <w:name w:val="Bordered - Accent 2"/>
    <w:uiPriority w:val="99"/>
    <w:qFormat/>
    <w:rPr>
      <w:lang w:val="en-US" w:eastAsia="zh-CN" w:bidi="ar-SA"/>
    </w:rPr>
    <w:tblPr/>
  </w:style>
  <w:style w:type="table" w:styleId="939" w:customStyle="1">
    <w:name w:val="Bordered - Accent 3"/>
    <w:uiPriority w:val="99"/>
    <w:qFormat/>
    <w:rPr>
      <w:lang w:val="en-US" w:eastAsia="zh-CN" w:bidi="ar-SA"/>
    </w:rPr>
    <w:tblPr/>
  </w:style>
  <w:style w:type="table" w:styleId="940" w:customStyle="1">
    <w:name w:val="Bordered - Accent 4"/>
    <w:uiPriority w:val="99"/>
    <w:qFormat/>
    <w:rPr>
      <w:lang w:val="en-US" w:eastAsia="zh-CN" w:bidi="ar-SA"/>
    </w:rPr>
    <w:tblPr/>
  </w:style>
  <w:style w:type="table" w:styleId="941" w:customStyle="1">
    <w:name w:val="Bordered - Accent 5"/>
    <w:uiPriority w:val="99"/>
    <w:qFormat/>
    <w:rPr>
      <w:lang w:val="en-US" w:eastAsia="zh-CN" w:bidi="ar-SA"/>
    </w:rPr>
    <w:tblPr/>
  </w:style>
  <w:style w:type="table" w:styleId="942" w:customStyle="1">
    <w:name w:val="Bordered - Accent 6"/>
    <w:uiPriority w:val="99"/>
    <w:qFormat/>
    <w:rPr>
      <w:lang w:val="en-US" w:eastAsia="zh-CN" w:bidi="ar-SA"/>
    </w:rPr>
    <w:tblPr/>
  </w:style>
  <w:style w:type="paragraph" w:styleId="943" w:customStyle="1">
    <w:name w:val="TOC 标题11"/>
    <w:uiPriority w:val="39"/>
    <w:unhideWhenUsed/>
    <w:qFormat/>
    <w:rPr>
      <w:rFonts w:hint="default" w:ascii="Times New Roman" w:hAnsi="Times New Roman" w:eastAsia="宋体" w:cs="Times New Roman"/>
      <w:lang w:val="en-US" w:eastAsia="zh-CN" w:bidi="ar-SA"/>
    </w:rPr>
  </w:style>
  <w:style w:type="paragraph" w:styleId="944" w:customStyle="1">
    <w:name w:val="标题 11"/>
    <w:basedOn w:val="660"/>
    <w:next w:val="660"/>
    <w:link w:val="945"/>
    <w:uiPriority w:val="0"/>
    <w:qFormat/>
    <w:pPr>
      <w:keepLines/>
      <w:keepNext/>
      <w:spacing w:before="340" w:after="330" w:line="578" w:lineRule="auto"/>
      <w:outlineLvl w:val="0"/>
    </w:pPr>
    <w:rPr>
      <w:rFonts w:ascii="Calibri" w:hAnsi="Calibri"/>
      <w:b/>
      <w:bCs/>
      <w:sz w:val="44"/>
      <w:szCs w:val="44"/>
    </w:rPr>
  </w:style>
  <w:style w:type="character" w:styleId="945" w:customStyle="1">
    <w:name w:val="标题 1 Char"/>
    <w:link w:val="944"/>
    <w:uiPriority w:val="0"/>
    <w:qFormat/>
    <w:rPr>
      <w:rFonts w:ascii="Calibri" w:hAnsi="Calibri" w:eastAsia="宋体" w:cs="Times New Roman"/>
      <w:b/>
      <w:bCs/>
      <w:sz w:val="44"/>
      <w:szCs w:val="44"/>
    </w:rPr>
  </w:style>
  <w:style w:type="paragraph" w:styleId="946" w:customStyle="1">
    <w:name w:val="标题 21"/>
    <w:basedOn w:val="660"/>
    <w:next w:val="947"/>
    <w:link w:val="948"/>
    <w:uiPriority w:val="0"/>
    <w:qFormat/>
    <w:pPr>
      <w:keepLines/>
      <w:keepNext/>
      <w:spacing w:before="260" w:after="260" w:line="416" w:lineRule="auto"/>
      <w:outlineLvl w:val="1"/>
    </w:pPr>
    <w:rPr>
      <w:rFonts w:ascii="Cambria" w:hAnsi="Cambria"/>
      <w:b/>
      <w:bCs/>
      <w:sz w:val="32"/>
      <w:szCs w:val="32"/>
    </w:rPr>
  </w:style>
  <w:style w:type="paragraph" w:styleId="947" w:customStyle="1">
    <w:name w:val="正文缩进1"/>
    <w:basedOn w:val="660"/>
    <w:uiPriority w:val="0"/>
    <w:qFormat/>
    <w:pPr>
      <w:ind w:firstLine="420"/>
    </w:pPr>
    <w:rPr>
      <w:rFonts w:ascii="Calibri" w:hAnsi="Calibri"/>
    </w:rPr>
  </w:style>
  <w:style w:type="character" w:styleId="948" w:customStyle="1">
    <w:name w:val="标题 2 Char"/>
    <w:link w:val="946"/>
    <w:uiPriority w:val="0"/>
    <w:qFormat/>
    <w:rPr>
      <w:rFonts w:ascii="Cambria" w:hAnsi="Cambria" w:eastAsia="宋体" w:cs="Times New Roman"/>
      <w:b/>
      <w:bCs/>
      <w:sz w:val="32"/>
      <w:szCs w:val="32"/>
    </w:rPr>
  </w:style>
  <w:style w:type="paragraph" w:styleId="949" w:customStyle="1">
    <w:name w:val="标题 31"/>
    <w:basedOn w:val="660"/>
    <w:next w:val="660"/>
    <w:link w:val="950"/>
    <w:uiPriority w:val="0"/>
    <w:qFormat/>
    <w:pPr>
      <w:keepLines/>
      <w:keepNext/>
      <w:spacing w:before="260" w:after="260" w:line="416" w:lineRule="auto"/>
      <w:outlineLvl w:val="2"/>
    </w:pPr>
    <w:rPr>
      <w:rFonts w:ascii="Calibri" w:hAnsi="Calibri"/>
      <w:b/>
      <w:bCs/>
      <w:sz w:val="32"/>
      <w:szCs w:val="32"/>
    </w:rPr>
  </w:style>
  <w:style w:type="character" w:styleId="950" w:customStyle="1">
    <w:name w:val="标题 3 Char"/>
    <w:link w:val="949"/>
    <w:uiPriority w:val="0"/>
    <w:qFormat/>
    <w:rPr>
      <w:rFonts w:ascii="Calibri" w:hAnsi="Calibri" w:eastAsia="宋体" w:cs="Times New Roman"/>
      <w:b/>
      <w:bCs/>
      <w:sz w:val="32"/>
      <w:szCs w:val="32"/>
    </w:rPr>
  </w:style>
  <w:style w:type="paragraph" w:styleId="951" w:customStyle="1">
    <w:name w:val="标题 41"/>
    <w:basedOn w:val="660"/>
    <w:next w:val="947"/>
    <w:link w:val="952"/>
    <w:uiPriority w:val="0"/>
    <w:qFormat/>
    <w:pPr>
      <w:spacing w:before="280" w:after="290" w:line="377" w:lineRule="auto"/>
      <w:outlineLvl w:val="3"/>
    </w:pPr>
    <w:rPr>
      <w:rFonts w:ascii="Arial" w:hAnsi="Arial" w:eastAsia="黑体"/>
      <w:b/>
      <w:bCs/>
      <w:sz w:val="28"/>
      <w:szCs w:val="28"/>
    </w:rPr>
  </w:style>
  <w:style w:type="character" w:styleId="952" w:customStyle="1">
    <w:name w:val="标题 4 Char"/>
    <w:link w:val="951"/>
    <w:uiPriority w:val="0"/>
    <w:qFormat/>
    <w:rPr>
      <w:rFonts w:ascii="Arial" w:hAnsi="Arial" w:eastAsia="黑体" w:cs="Times New Roman"/>
      <w:b/>
      <w:bCs/>
      <w:sz w:val="28"/>
      <w:szCs w:val="28"/>
    </w:rPr>
  </w:style>
  <w:style w:type="character" w:styleId="953" w:customStyle="1">
    <w:name w:val="默认段落字体1"/>
    <w:link w:val="660"/>
    <w:uiPriority w:val="0"/>
    <w:qFormat/>
    <w:rPr>
      <w:rFonts w:ascii="Times New Roman" w:hAnsi="Times New Roman" w:eastAsia="宋体" w:cs="Times New Roman"/>
    </w:rPr>
  </w:style>
  <w:style w:type="table" w:styleId="954" w:customStyle="1">
    <w:name w:val="普通表格1"/>
    <w:uiPriority w:val="0"/>
    <w:qFormat/>
    <w:rPr>
      <w:lang w:val="en-US" w:eastAsia="zh-CN" w:bidi="ar-SA"/>
    </w:rPr>
    <w:tblPr/>
  </w:style>
  <w:style w:type="paragraph" w:styleId="955" w:customStyle="1">
    <w:name w:val="文档结构图1"/>
    <w:basedOn w:val="660"/>
    <w:link w:val="956"/>
    <w:uiPriority w:val="0"/>
    <w:qFormat/>
    <w:rPr>
      <w:rFonts w:ascii="宋体"/>
      <w:sz w:val="18"/>
      <w:szCs w:val="18"/>
    </w:rPr>
  </w:style>
  <w:style w:type="character" w:styleId="956" w:customStyle="1">
    <w:name w:val="文档结构图 Char"/>
    <w:link w:val="955"/>
    <w:uiPriority w:val="0"/>
    <w:qFormat/>
    <w:rPr>
      <w:rFonts w:ascii="宋体" w:hAnsi="Times New Roman" w:eastAsia="宋体" w:cs="Times New Roman"/>
      <w:sz w:val="18"/>
      <w:szCs w:val="18"/>
    </w:rPr>
  </w:style>
  <w:style w:type="paragraph" w:styleId="957" w:customStyle="1">
    <w:name w:val="引文目录标题1"/>
    <w:basedOn w:val="660"/>
    <w:next w:val="660"/>
    <w:uiPriority w:val="0"/>
    <w:qFormat/>
    <w:pPr>
      <w:spacing w:before="120"/>
    </w:pPr>
    <w:rPr>
      <w:rFonts w:ascii="Cambria" w:hAnsi="Cambria"/>
      <w:sz w:val="24"/>
    </w:rPr>
  </w:style>
  <w:style w:type="paragraph" w:styleId="958" w:customStyle="1">
    <w:name w:val="批注文字1"/>
    <w:basedOn w:val="660"/>
    <w:uiPriority w:val="0"/>
    <w:qFormat/>
    <w:pPr>
      <w:jc w:val="left"/>
    </w:pPr>
  </w:style>
  <w:style w:type="paragraph" w:styleId="959" w:customStyle="1">
    <w:name w:val="正文文本11"/>
    <w:basedOn w:val="660"/>
    <w:next w:val="660"/>
    <w:uiPriority w:val="0"/>
    <w:qFormat/>
    <w:rPr>
      <w:rFonts w:ascii="楷体_GB2312" w:hAnsi="Arial" w:eastAsia="楷体_GB2312"/>
      <w:sz w:val="28"/>
      <w:szCs w:val="28"/>
    </w:rPr>
  </w:style>
  <w:style w:type="paragraph" w:styleId="960" w:customStyle="1">
    <w:name w:val="正文文本缩进1"/>
    <w:basedOn w:val="660"/>
    <w:next w:val="660"/>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961" w:customStyle="1">
    <w:name w:val="纯文本1"/>
    <w:basedOn w:val="660"/>
    <w:link w:val="962"/>
    <w:uiPriority w:val="0"/>
    <w:qFormat/>
    <w:rPr>
      <w:rFonts w:ascii="宋体" w:hAnsi="Courier New"/>
      <w:sz w:val="20"/>
      <w:szCs w:val="20"/>
    </w:rPr>
  </w:style>
  <w:style w:type="character" w:styleId="962" w:customStyle="1">
    <w:name w:val="纯文本 Char"/>
    <w:link w:val="961"/>
    <w:uiPriority w:val="0"/>
    <w:qFormat/>
    <w:rPr>
      <w:rFonts w:ascii="宋体" w:hAnsi="Courier New" w:eastAsia="宋体" w:cs="Times New Roman"/>
    </w:rPr>
  </w:style>
  <w:style w:type="paragraph" w:styleId="963" w:customStyle="1">
    <w:name w:val="日期1"/>
    <w:basedOn w:val="660"/>
    <w:next w:val="660"/>
    <w:link w:val="964"/>
    <w:uiPriority w:val="0"/>
    <w:qFormat/>
    <w:rPr>
      <w:sz w:val="24"/>
      <w:szCs w:val="20"/>
    </w:rPr>
  </w:style>
  <w:style w:type="character" w:styleId="964" w:customStyle="1">
    <w:name w:val="日期 Char"/>
    <w:link w:val="963"/>
    <w:uiPriority w:val="0"/>
    <w:qFormat/>
    <w:rPr>
      <w:rFonts w:ascii="Times New Roman" w:hAnsi="Times New Roman" w:eastAsia="宋体" w:cs="Times New Roman"/>
      <w:sz w:val="24"/>
    </w:rPr>
  </w:style>
  <w:style w:type="paragraph" w:styleId="965" w:customStyle="1">
    <w:name w:val="批注框文本1"/>
    <w:basedOn w:val="660"/>
    <w:link w:val="966"/>
    <w:uiPriority w:val="0"/>
    <w:qFormat/>
    <w:rPr>
      <w:sz w:val="18"/>
      <w:szCs w:val="18"/>
    </w:rPr>
  </w:style>
  <w:style w:type="character" w:styleId="966" w:customStyle="1">
    <w:name w:val="批注框文本 Char"/>
    <w:link w:val="965"/>
    <w:uiPriority w:val="0"/>
    <w:qFormat/>
    <w:rPr>
      <w:rFonts w:ascii="Times New Roman" w:hAnsi="Times New Roman" w:eastAsia="宋体" w:cs="Times New Roman"/>
      <w:sz w:val="18"/>
      <w:szCs w:val="18"/>
    </w:rPr>
  </w:style>
  <w:style w:type="paragraph" w:styleId="967" w:customStyle="1">
    <w:name w:val="页脚1"/>
    <w:basedOn w:val="660"/>
    <w:link w:val="968"/>
    <w:uiPriority w:val="0"/>
    <w:qFormat/>
    <w:pPr>
      <w:jc w:val="left"/>
      <w:tabs>
        <w:tab w:val="center" w:pos="4153" w:leader="none"/>
        <w:tab w:val="right" w:pos="8306" w:leader="none"/>
      </w:tabs>
    </w:pPr>
    <w:rPr>
      <w:sz w:val="18"/>
      <w:szCs w:val="18"/>
    </w:rPr>
  </w:style>
  <w:style w:type="character" w:styleId="968" w:customStyle="1">
    <w:name w:val="页脚 Char"/>
    <w:link w:val="967"/>
    <w:uiPriority w:val="0"/>
    <w:qFormat/>
    <w:rPr>
      <w:rFonts w:ascii="Times New Roman" w:hAnsi="Times New Roman" w:eastAsia="宋体" w:cs="Times New Roman"/>
      <w:sz w:val="18"/>
      <w:szCs w:val="18"/>
    </w:rPr>
  </w:style>
  <w:style w:type="paragraph" w:styleId="969" w:customStyle="1">
    <w:name w:val="寄信人地址1"/>
    <w:basedOn w:val="660"/>
    <w:uiPriority w:val="0"/>
    <w:qFormat/>
    <w:rPr>
      <w:rFonts w:ascii="Arial" w:hAnsi="Arial"/>
    </w:rPr>
  </w:style>
  <w:style w:type="paragraph" w:styleId="970" w:customStyle="1">
    <w:name w:val="页眉1"/>
    <w:basedOn w:val="660"/>
    <w:link w:val="971"/>
    <w:uiPriority w:val="0"/>
    <w:qFormat/>
    <w:pPr>
      <w:jc w:val="center"/>
      <w:tabs>
        <w:tab w:val="center" w:pos="4153" w:leader="none"/>
        <w:tab w:val="right" w:pos="8306" w:leader="none"/>
      </w:tabs>
      <w:pBdr>
        <w:bottom w:val="single" w:color="000000" w:sz="6" w:space="1"/>
      </w:pBdr>
    </w:pPr>
    <w:rPr>
      <w:sz w:val="18"/>
      <w:szCs w:val="18"/>
    </w:rPr>
  </w:style>
  <w:style w:type="character" w:styleId="971" w:customStyle="1">
    <w:name w:val="页眉 Char"/>
    <w:link w:val="970"/>
    <w:uiPriority w:val="0"/>
    <w:qFormat/>
    <w:rPr>
      <w:rFonts w:ascii="Times New Roman" w:hAnsi="Times New Roman" w:eastAsia="宋体" w:cs="Times New Roman"/>
      <w:sz w:val="18"/>
      <w:szCs w:val="18"/>
    </w:rPr>
  </w:style>
  <w:style w:type="paragraph" w:styleId="972" w:customStyle="1">
    <w:name w:val="目录 11"/>
    <w:basedOn w:val="660"/>
    <w:next w:val="660"/>
    <w:uiPriority w:val="0"/>
    <w:qFormat/>
    <w:rPr>
      <w:rFonts w:ascii="Calibri" w:hAnsi="Calibri"/>
    </w:rPr>
  </w:style>
  <w:style w:type="paragraph" w:styleId="973" w:customStyle="1">
    <w:name w:val="目录 21"/>
    <w:basedOn w:val="660"/>
    <w:next w:val="660"/>
    <w:uiPriority w:val="0"/>
    <w:qFormat/>
    <w:pPr>
      <w:ind w:left="420"/>
    </w:pPr>
  </w:style>
  <w:style w:type="paragraph" w:styleId="974" w:customStyle="1">
    <w:name w:val="普通(网站)1"/>
    <w:basedOn w:val="660"/>
    <w:uiPriority w:val="0"/>
    <w:qFormat/>
    <w:pPr>
      <w:jc w:val="left"/>
    </w:pPr>
    <w:rPr>
      <w:rFonts w:ascii="Calibri" w:hAnsi="Calibri"/>
      <w:sz w:val="24"/>
      <w:szCs w:val="24"/>
    </w:rPr>
  </w:style>
  <w:style w:type="paragraph" w:styleId="975" w:customStyle="1">
    <w:name w:val="正文首行缩进1"/>
    <w:basedOn w:val="959"/>
    <w:next w:val="660"/>
    <w:uiPriority w:val="0"/>
    <w:qFormat/>
    <w:pPr>
      <w:ind w:firstLine="420"/>
    </w:pPr>
  </w:style>
  <w:style w:type="paragraph" w:styleId="976" w:customStyle="1">
    <w:name w:val="正文首行缩进 21"/>
    <w:basedOn w:val="960"/>
    <w:next w:val="975"/>
    <w:uiPriority w:val="0"/>
    <w:qFormat/>
    <w:pPr>
      <w:ind w:firstLine="420"/>
    </w:pPr>
    <w:rPr>
      <w:rFonts w:ascii="Times New Roman" w:cs="宋体"/>
      <w:szCs w:val="21"/>
    </w:rPr>
  </w:style>
  <w:style w:type="character" w:styleId="977" w:customStyle="1">
    <w:name w:val="要点1"/>
    <w:link w:val="660"/>
    <w:uiPriority w:val="0"/>
    <w:qFormat/>
    <w:rPr>
      <w:rFonts w:ascii="Times New Roman" w:hAnsi="Times New Roman" w:eastAsia="宋体" w:cs="Times New Roman"/>
      <w:b/>
    </w:rPr>
  </w:style>
  <w:style w:type="paragraph" w:styleId="978" w:customStyle="1">
    <w:name w:val="列出段落1"/>
    <w:basedOn w:val="660"/>
    <w:uiPriority w:val="0"/>
    <w:qFormat/>
    <w:pPr>
      <w:ind w:firstLine="420"/>
    </w:pPr>
  </w:style>
  <w:style w:type="paragraph" w:styleId="979" w:customStyle="1">
    <w:name w:val="普通正文"/>
    <w:basedOn w:val="980"/>
    <w:uiPriority w:val="0"/>
    <w:qFormat/>
    <w:pPr>
      <w:ind w:firstLine="480"/>
      <w:spacing w:before="120" w:after="120" w:line="360" w:lineRule="auto"/>
    </w:pPr>
    <w:rPr>
      <w:rFonts w:ascii="Arial" w:hAnsi="Arial"/>
      <w:szCs w:val="24"/>
    </w:rPr>
  </w:style>
  <w:style w:type="paragraph" w:styleId="980" w:customStyle="1">
    <w:name w:val="正文1"/>
    <w:basedOn w:val="660"/>
    <w:next w:val="981"/>
    <w:uiPriority w:val="0"/>
    <w:qFormat/>
    <w:pPr>
      <w:jc w:val="left"/>
      <w:spacing w:line="360" w:lineRule="atLeast"/>
    </w:pPr>
    <w:rPr>
      <w:rFonts w:ascii="宋体" w:hAnsi="Calibri"/>
      <w:sz w:val="24"/>
      <w:szCs w:val="20"/>
    </w:rPr>
  </w:style>
  <w:style w:type="paragraph" w:styleId="981" w:customStyle="1">
    <w:name w:val="正文文本1"/>
    <w:basedOn w:val="980"/>
    <w:next w:val="982"/>
    <w:uiPriority w:val="0"/>
    <w:qFormat/>
    <w:pPr>
      <w:spacing w:after="120"/>
    </w:pPr>
    <w:rPr>
      <w:rFonts w:ascii="Times New Roman" w:hAnsi="Times New Roman"/>
      <w:lang w:eastAsia="en-US"/>
    </w:rPr>
  </w:style>
  <w:style w:type="paragraph" w:styleId="982" w:customStyle="1">
    <w:name w:val="一级条标题"/>
    <w:basedOn w:val="983"/>
    <w:next w:val="985"/>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983" w:customStyle="1">
    <w:name w:val="章标题"/>
    <w:next w:val="9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4" w:customStyle="1">
    <w:name w:val="正文11"/>
    <w:next w:val="9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85" w:customStyle="1">
    <w:name w:val="段"/>
    <w:basedOn w:val="980"/>
    <w:next w:val="984"/>
    <w:uiPriority w:val="0"/>
    <w:qFormat/>
    <w:pPr>
      <w:ind w:firstLine="200"/>
      <w:widowControl/>
    </w:pPr>
    <w:rPr>
      <w:rFonts w:hAnsi="Times New Roman"/>
      <w:sz w:val="20"/>
    </w:rPr>
  </w:style>
  <w:style w:type="paragraph" w:styleId="986" w:customStyle="1">
    <w:name w:val="UserStyle_52"/>
    <w:basedOn w:val="660"/>
    <w:uiPriority w:val="0"/>
    <w:qFormat/>
    <w:pPr>
      <w:spacing w:line="240" w:lineRule="exact"/>
    </w:pPr>
    <w:rPr>
      <w:rFonts w:ascii="宋体" w:hAnsi="宋体"/>
      <w:lang w:val="zh-TW" w:eastAsia="zh-TW" w:bidi="zh-TW"/>
    </w:rPr>
  </w:style>
  <w:style w:type="character" w:styleId="987" w:customStyle="1">
    <w:name w:val="HtmlCite1"/>
    <w:link w:val="660"/>
    <w:uiPriority w:val="0"/>
    <w:qFormat/>
    <w:rPr>
      <w:rFonts w:ascii="Times New Roman" w:hAnsi="Times New Roman" w:eastAsia="宋体" w:cs="Times New Roman"/>
    </w:rPr>
  </w:style>
  <w:style w:type="paragraph" w:styleId="988" w:customStyle="1">
    <w:name w:val="Table Paragraph"/>
    <w:basedOn w:val="660"/>
    <w:uiPriority w:val="0"/>
    <w:qFormat/>
    <w:rPr>
      <w:rFonts w:ascii="宋体" w:hAnsi="宋体" w:cs="宋体"/>
      <w:sz w:val="22"/>
      <w:lang w:val="zh-CN" w:bidi="zh-CN"/>
    </w:rPr>
  </w:style>
  <w:style w:type="paragraph" w:styleId="989" w:customStyle="1">
    <w:name w:val="ListBullet211"/>
    <w:basedOn w:val="660"/>
    <w:uiPriority w:val="0"/>
    <w:qFormat/>
    <w:pPr>
      <w:numPr>
        <w:ilvl w:val="0"/>
        <w:numId w:val="2"/>
      </w:numPr>
    </w:pPr>
  </w:style>
  <w:style w:type="paragraph" w:styleId="990" w:customStyle="1">
    <w:name w:val="Char"/>
    <w:basedOn w:val="660"/>
    <w:uiPriority w:val="0"/>
    <w:qFormat/>
    <w:pPr>
      <w:ind w:firstLine="200"/>
      <w:tabs>
        <w:tab w:val="left" w:pos="360" w:leader="none"/>
      </w:tabs>
    </w:pPr>
    <w:rPr>
      <w:sz w:val="28"/>
      <w:szCs w:val="30"/>
    </w:rPr>
  </w:style>
  <w:style w:type="character" w:styleId="991" w:customStyle="1">
    <w:name w:val="页脚 Char1"/>
    <w:link w:val="660"/>
    <w:uiPriority w:val="0"/>
    <w:qFormat/>
    <w:rPr>
      <w:rFonts w:ascii="Times New Roman" w:hAnsi="Times New Roman" w:eastAsia="宋体" w:cs="Times New Roman"/>
      <w:sz w:val="18"/>
      <w:szCs w:val="18"/>
    </w:rPr>
  </w:style>
  <w:style w:type="character" w:styleId="992" w:customStyle="1">
    <w:name w:val="日期 Char1"/>
    <w:link w:val="660"/>
    <w:uiPriority w:val="0"/>
    <w:qFormat/>
    <w:rPr>
      <w:rFonts w:ascii="Times New Roman" w:hAnsi="Times New Roman" w:eastAsia="宋体" w:cs="Times New Roman"/>
    </w:rPr>
  </w:style>
  <w:style w:type="character" w:styleId="993" w:customStyle="1">
    <w:name w:val="纯文本 Char1"/>
    <w:link w:val="660"/>
    <w:uiPriority w:val="0"/>
    <w:qFormat/>
    <w:rPr>
      <w:rFonts w:ascii="宋体" w:hAnsi="Courier New" w:eastAsia="宋体" w:cs="Courier New"/>
      <w:szCs w:val="21"/>
    </w:rPr>
  </w:style>
  <w:style w:type="character" w:styleId="994" w:customStyle="1">
    <w:name w:val="页眉 Char1"/>
    <w:link w:val="660"/>
    <w:uiPriority w:val="0"/>
    <w:qFormat/>
    <w:rPr>
      <w:rFonts w:ascii="Times New Roman" w:hAnsi="Times New Roman" w:eastAsia="宋体" w:cs="Times New Roman"/>
      <w:sz w:val="18"/>
      <w:szCs w:val="18"/>
    </w:rPr>
  </w:style>
  <w:style w:type="paragraph" w:styleId="995"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96" w:customStyle="1">
    <w:name w:val="正文空2格  1."/>
    <w:basedOn w:val="660"/>
    <w:uiPriority w:val="0"/>
    <w:qFormat/>
    <w:pPr>
      <w:ind w:firstLine="480"/>
    </w:pPr>
    <w:rPr>
      <w:rFonts w:cs="宋体"/>
      <w:sz w:val="28"/>
      <w:szCs w:val="20"/>
    </w:rPr>
  </w:style>
  <w:style w:type="paragraph" w:styleId="997"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998"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999" w:customStyle="1">
    <w:name w:val="标题 1 Char Char Char"/>
    <w:link w:val="660"/>
    <w:uiPriority w:val="0"/>
    <w:qFormat/>
    <w:rPr>
      <w:rFonts w:eastAsia="宋体"/>
      <w:b/>
      <w:bCs/>
      <w:sz w:val="44"/>
      <w:szCs w:val="44"/>
      <w:lang w:val="en-US" w:eastAsia="zh-CN" w:bidi="ar-SA"/>
    </w:rPr>
  </w:style>
  <w:style w:type="paragraph" w:styleId="1000"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01"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02" w:customStyle="1">
    <w:name w:val="正文_0_0"/>
    <w:basedOn w:val="1003"/>
    <w:uiPriority w:val="0"/>
    <w:qFormat/>
    <w:rPr>
      <w:szCs w:val="21"/>
    </w:rPr>
  </w:style>
  <w:style w:type="paragraph" w:styleId="100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4" w:customStyle="1">
    <w:name w:val="Normal_20"/>
    <w:link w:val="1005"/>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05" w:customStyle="1">
    <w:name w:val="Normal_20 Char"/>
    <w:link w:val="1004"/>
    <w:uiPriority w:val="0"/>
    <w:qFormat/>
    <w:rPr>
      <w:rFonts w:ascii="Times New Roman" w:hAnsi="Times New Roman" w:eastAsia="Calibri" w:cs="Times New Roman"/>
      <w:sz w:val="22"/>
      <w:szCs w:val="22"/>
      <w:lang w:val="en-US" w:eastAsia="en-US" w:bidi="ar-SA"/>
    </w:rPr>
  </w:style>
  <w:style w:type="paragraph" w:styleId="1006" w:customStyle="1">
    <w:name w:val="Body text|1"/>
    <w:basedOn w:val="660"/>
    <w:uiPriority w:val="0"/>
    <w:qFormat/>
    <w:pPr>
      <w:spacing w:after="220"/>
    </w:pPr>
    <w:rPr>
      <w:rFonts w:ascii="宋体" w:hAnsi="宋体" w:cs="宋体"/>
      <w:sz w:val="22"/>
      <w:lang w:val="zh-TW" w:eastAsia="zh-TW" w:bidi="zh-TW"/>
    </w:rPr>
  </w:style>
  <w:style w:type="character" w:styleId="1007" w:customStyle="1">
    <w:name w:val="font21"/>
    <w:link w:val="660"/>
    <w:uiPriority w:val="0"/>
    <w:qFormat/>
    <w:rPr>
      <w:rFonts w:hint="eastAsia" w:ascii="宋体" w:hAnsi="宋体" w:eastAsia="宋体" w:cs="宋体"/>
      <w:color w:val="000000"/>
      <w:sz w:val="20"/>
      <w:szCs w:val="20"/>
      <w:u w:val="none"/>
    </w:rPr>
  </w:style>
  <w:style w:type="character" w:styleId="1008" w:customStyle="1">
    <w:name w:val="font31"/>
    <w:link w:val="660"/>
    <w:uiPriority w:val="0"/>
    <w:qFormat/>
    <w:rPr>
      <w:rFonts w:ascii="Times New Roman" w:hAnsi="Times New Roman" w:cs="Times New Roman"/>
      <w:color w:val="000000"/>
      <w:sz w:val="20"/>
      <w:szCs w:val="20"/>
      <w:u w:val="none"/>
    </w:rPr>
  </w:style>
  <w:style w:type="paragraph" w:styleId="1009" w:customStyle="1">
    <w:name w:val="Style1"/>
    <w:basedOn w:val="660"/>
    <w:uiPriority w:val="0"/>
    <w:qFormat/>
    <w:pPr>
      <w:spacing w:after="120"/>
      <w:widowControl/>
      <w:tabs>
        <w:tab w:val="left" w:pos="-720" w:leader="none"/>
      </w:tabs>
    </w:pPr>
    <w:rPr>
      <w:rFonts w:ascii="Calibri" w:hAnsi="Calibri"/>
      <w:spacing w:val="-3"/>
      <w:sz w:val="24"/>
      <w:szCs w:val="20"/>
      <w:lang w:val="en-AU" w:eastAsia="en-US"/>
    </w:rPr>
  </w:style>
  <w:style w:type="paragraph" w:styleId="1010" w:customStyle="1">
    <w:name w:val="Normal_0_0"/>
    <w:uiPriority w:val="0"/>
    <w:qFormat/>
    <w:pPr>
      <w:jc w:val="both"/>
      <w:widowControl w:val="off"/>
    </w:pPr>
    <w:rPr>
      <w:rFonts w:hint="default" w:ascii="Calibri" w:hAnsi="宋体" w:eastAsia="宋体" w:cs="Times New Roman"/>
      <w:lang w:val="en-US" w:eastAsia="zh-CN" w:bidi="ar-SA"/>
    </w:rPr>
  </w:style>
  <w:style w:type="paragraph" w:styleId="1011" w:customStyle="1">
    <w:name w:val="正文_1"/>
    <w:uiPriority w:val="0"/>
    <w:qFormat/>
    <w:pPr>
      <w:jc w:val="both"/>
      <w:widowControl w:val="off"/>
    </w:pPr>
    <w:rPr>
      <w:rFonts w:hint="default" w:ascii="Calibri" w:hAnsi="Calibri" w:eastAsia="宋体" w:cs="Times New Roman"/>
      <w:sz w:val="21"/>
      <w:szCs w:val="24"/>
      <w:lang w:val="en-US" w:eastAsia="zh-CN" w:bidi="ar-SA"/>
    </w:rPr>
  </w:style>
  <w:style w:type="paragraph" w:styleId="1012" w:customStyle="1">
    <w:name w:val="样式 标题 2 + Times New Roman 四号 非加粗 段前: 5 磅 段后: 0 磅 行距: 固定值 20..."/>
    <w:basedOn w:val="702"/>
    <w:uiPriority w:val="0"/>
    <w:qFormat/>
    <w:pPr>
      <w:spacing w:before="100" w:after="0" w:line="400" w:lineRule="exact"/>
    </w:pPr>
    <w:rPr>
      <w:rFonts w:ascii="Times New Roman" w:hAnsi="Times New Roman" w:eastAsia="黑体" w:cs="Times New Roman"/>
      <w:sz w:val="28"/>
      <w:szCs w:val="20"/>
    </w:rPr>
  </w:style>
  <w:style w:type="paragraph" w:styleId="1013" w:customStyle="1">
    <w:name w:val="首行缩进"/>
    <w:basedOn w:val="660"/>
    <w:uiPriority w:val="99"/>
    <w:qFormat/>
    <w:pPr>
      <w:ind w:firstLine="480"/>
    </w:pPr>
    <w:rPr>
      <w:rFonts w:ascii="Times New Roman" w:hAnsi="Times New Roman" w:eastAsia="宋体" w:cs="Times New Roman"/>
      <w:sz w:val="21"/>
      <w:lang w:val="zh-CN"/>
    </w:rPr>
  </w:style>
  <w:style w:type="paragraph" w:styleId="1014"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15" w:customStyle="1">
    <w:name w:val="15"/>
    <w:basedOn w:val="711"/>
    <w:link w:val="660"/>
    <w:uiPriority w:val="0"/>
    <w:qFormat/>
    <w:rPr>
      <w:rFonts w:ascii="Times New Roman" w:hAnsi="Times New Roman" w:cs="Times New Roman"/>
    </w:rPr>
  </w:style>
  <w:style w:type="character" w:styleId="1016" w:customStyle="1">
    <w:name w:val="NormalCharacter1"/>
    <w:link w:val="660"/>
    <w:uiPriority w:val="0"/>
    <w:semiHidden/>
    <w:qFormat/>
  </w:style>
  <w:style w:type="character" w:styleId="1017" w:customStyle="1">
    <w:name w:val="font01"/>
    <w:basedOn w:val="670"/>
    <w:uiPriority w:val="0"/>
    <w:qFormat/>
    <w:rPr>
      <w:rFonts w:hint="eastAsia" w:ascii="宋体" w:hAnsi="宋体" w:eastAsia="宋体" w:cs="宋体"/>
      <w:color w:val="000000"/>
      <w:sz w:val="22"/>
      <w:szCs w:val="22"/>
      <w:u w:val="none"/>
    </w:rPr>
  </w:style>
  <w:style w:type="paragraph" w:styleId="1018" w:customStyle="1">
    <w:name w:val="标题二、"/>
    <w:basedOn w:val="660"/>
    <w:uiPriority w:val="99"/>
    <w:qFormat/>
    <w:pPr>
      <w:ind w:firstLine="200"/>
      <w:spacing w:line="360" w:lineRule="auto"/>
      <w:outlineLvl w:val="2"/>
    </w:pPr>
    <w:rPr>
      <w:rFonts w:ascii="宋体" w:hAnsi="宋体"/>
      <w:b/>
    </w:rPr>
  </w:style>
  <w:style w:type="numbering" w:styleId="9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方头大</dc:creator>
  <cp:lastModifiedBy>张沁宇</cp:lastModifiedBy>
  <cp:revision>8</cp:revision>
  <dcterms:created xsi:type="dcterms:W3CDTF">2024-06-07T09:23:00Z</dcterms:created>
  <dcterms:modified xsi:type="dcterms:W3CDTF">2026-05-27T07:43:37Z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eyJoZGlkIjoiYzQyMzdkOTA4NGFjNTcxZjM5YWQ3NWUxNmJiYmMzN2MiLCJ1c2VySWQiOiIzMTg5MzgxNzEifQ==</vt:lpwstr>
  </property>
  <property fmtid="{D5CDD505-2E9C-101B-9397-08002B2CF9AE}" pid="3" name="KSOProductBuildVer">
    <vt:lpwstr>2052-12.1.0.26375</vt:lpwstr>
  </property>
  <property fmtid="{D5CDD505-2E9C-101B-9397-08002B2CF9AE}" pid="4" name="ICV">
    <vt:lpwstr>C48EEBA3FD7E459CAC2E82C4198AA3D6_13</vt:lpwstr>
  </property>
</Properties>
</file>